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CB2D4" w14:textId="6320A0EE" w:rsidR="00911CBB" w:rsidRPr="001651A7" w:rsidRDefault="009372AF" w:rsidP="00911CBB">
      <w:pPr>
        <w:rPr>
          <w:rFonts w:ascii="Times New Roman" w:hAnsi="Times New Roman" w:cs="Times New Roman"/>
          <w:b/>
          <w:bCs/>
          <w:sz w:val="24"/>
          <w:szCs w:val="24"/>
        </w:rPr>
      </w:pPr>
      <w:r w:rsidRPr="001651A7">
        <w:rPr>
          <w:rFonts w:ascii="Times New Roman" w:hAnsi="Times New Roman" w:cs="Times New Roman"/>
          <w:b/>
          <w:bCs/>
          <w:sz w:val="24"/>
          <w:szCs w:val="24"/>
        </w:rPr>
        <w:t xml:space="preserve">Lisa 2. Turbasektori </w:t>
      </w:r>
      <w:r w:rsidR="00E217D5" w:rsidRPr="001651A7">
        <w:rPr>
          <w:rFonts w:ascii="Times New Roman" w:hAnsi="Times New Roman" w:cs="Times New Roman"/>
          <w:b/>
          <w:bCs/>
          <w:sz w:val="24"/>
          <w:szCs w:val="24"/>
        </w:rPr>
        <w:t xml:space="preserve">täpsem </w:t>
      </w:r>
      <w:r w:rsidRPr="001651A7">
        <w:rPr>
          <w:rFonts w:ascii="Times New Roman" w:hAnsi="Times New Roman" w:cs="Times New Roman"/>
          <w:b/>
          <w:bCs/>
          <w:sz w:val="24"/>
          <w:szCs w:val="24"/>
        </w:rPr>
        <w:t>ülevaade</w:t>
      </w:r>
    </w:p>
    <w:p w14:paraId="25E53347" w14:textId="77777777" w:rsidR="00911CBB" w:rsidRPr="001651A7" w:rsidRDefault="00911CBB" w:rsidP="00911CBB">
      <w:pPr>
        <w:rPr>
          <w:rFonts w:ascii="Times New Roman" w:hAnsi="Times New Roman" w:cs="Times New Roman"/>
          <w:b/>
          <w:bCs/>
          <w:sz w:val="24"/>
          <w:szCs w:val="24"/>
        </w:rPr>
      </w:pPr>
    </w:p>
    <w:p w14:paraId="4DA79483" w14:textId="77777777" w:rsidR="00D16F1E" w:rsidRPr="001651A7" w:rsidRDefault="00D16F1E" w:rsidP="000C076D">
      <w:pPr>
        <w:rPr>
          <w:rFonts w:ascii="Times New Roman" w:hAnsi="Times New Roman" w:cs="Times New Roman"/>
          <w:b/>
          <w:bCs/>
          <w:sz w:val="24"/>
          <w:szCs w:val="24"/>
        </w:rPr>
      </w:pPr>
    </w:p>
    <w:p w14:paraId="6E1EA6EB" w14:textId="5D7E7E51" w:rsidR="000C076D" w:rsidRPr="001651A7" w:rsidRDefault="0008149F" w:rsidP="000C076D">
      <w:pPr>
        <w:rPr>
          <w:rFonts w:ascii="Times New Roman" w:hAnsi="Times New Roman" w:cs="Times New Roman"/>
          <w:b/>
          <w:bCs/>
          <w:sz w:val="24"/>
          <w:szCs w:val="24"/>
        </w:rPr>
      </w:pPr>
      <w:r w:rsidRPr="001651A7">
        <w:rPr>
          <w:rFonts w:ascii="Times New Roman" w:hAnsi="Times New Roman" w:cs="Times New Roman"/>
          <w:b/>
          <w:bCs/>
          <w:sz w:val="24"/>
          <w:szCs w:val="24"/>
        </w:rPr>
        <w:t>Tu</w:t>
      </w:r>
      <w:r w:rsidR="00D16F1E" w:rsidRPr="001651A7">
        <w:rPr>
          <w:rFonts w:ascii="Times New Roman" w:hAnsi="Times New Roman" w:cs="Times New Roman"/>
          <w:b/>
          <w:bCs/>
          <w:sz w:val="24"/>
          <w:szCs w:val="24"/>
        </w:rPr>
        <w:t>r</w:t>
      </w:r>
      <w:r w:rsidRPr="001651A7">
        <w:rPr>
          <w:rFonts w:ascii="Times New Roman" w:hAnsi="Times New Roman" w:cs="Times New Roman"/>
          <w:b/>
          <w:bCs/>
          <w:sz w:val="24"/>
          <w:szCs w:val="24"/>
        </w:rPr>
        <w:t xml:space="preserve">ba </w:t>
      </w:r>
      <w:r w:rsidR="0057255E" w:rsidRPr="001651A7">
        <w:rPr>
          <w:rFonts w:ascii="Times New Roman" w:hAnsi="Times New Roman" w:cs="Times New Roman"/>
          <w:b/>
          <w:bCs/>
          <w:sz w:val="24"/>
          <w:szCs w:val="24"/>
        </w:rPr>
        <w:t>ressurss ja levik</w:t>
      </w:r>
    </w:p>
    <w:p w14:paraId="75B2E3CD" w14:textId="77777777" w:rsidR="00A977C1" w:rsidRPr="001651A7" w:rsidRDefault="00A977C1" w:rsidP="00A977C1">
      <w:pPr>
        <w:jc w:val="both"/>
        <w:rPr>
          <w:rFonts w:ascii="Times New Roman" w:hAnsi="Times New Roman" w:cs="Times New Roman"/>
          <w:sz w:val="24"/>
          <w:szCs w:val="24"/>
        </w:rPr>
      </w:pPr>
    </w:p>
    <w:p w14:paraId="5D883E25" w14:textId="25B3D46D" w:rsidR="00117414" w:rsidRPr="001651A7" w:rsidRDefault="00A977C1" w:rsidP="00117414">
      <w:pPr>
        <w:jc w:val="both"/>
        <w:rPr>
          <w:rFonts w:ascii="Times New Roman" w:hAnsi="Times New Roman" w:cs="Times New Roman"/>
          <w:sz w:val="24"/>
          <w:szCs w:val="24"/>
        </w:rPr>
      </w:pPr>
      <w:r w:rsidRPr="001651A7">
        <w:rPr>
          <w:rFonts w:ascii="Times New Roman" w:hAnsi="Times New Roman" w:cs="Times New Roman"/>
          <w:sz w:val="24"/>
          <w:szCs w:val="24"/>
        </w:rPr>
        <w:t>Looduslikest tingimustest lähtuvalt leidub turvast peamiselt parasvöötmes, vähem lähisekvatoriaalses vöötme</w:t>
      </w:r>
      <w:r w:rsidR="008F26AC" w:rsidRPr="001651A7">
        <w:rPr>
          <w:rFonts w:ascii="Times New Roman" w:hAnsi="Times New Roman" w:cs="Times New Roman"/>
          <w:sz w:val="24"/>
          <w:szCs w:val="24"/>
        </w:rPr>
        <w:t>s</w:t>
      </w:r>
      <w:r w:rsidRPr="001651A7">
        <w:rPr>
          <w:rFonts w:ascii="Times New Roman" w:hAnsi="Times New Roman" w:cs="Times New Roman"/>
          <w:sz w:val="24"/>
          <w:szCs w:val="24"/>
        </w:rPr>
        <w:t>, kuid seal leiduv turvas ei ole oma omadustel</w:t>
      </w:r>
      <w:r w:rsidR="008F26AC" w:rsidRPr="001651A7">
        <w:rPr>
          <w:rFonts w:ascii="Times New Roman" w:hAnsi="Times New Roman" w:cs="Times New Roman"/>
          <w:sz w:val="24"/>
          <w:szCs w:val="24"/>
        </w:rPr>
        <w:t>t</w:t>
      </w:r>
      <w:r w:rsidRPr="001651A7">
        <w:rPr>
          <w:rFonts w:ascii="Times New Roman" w:hAnsi="Times New Roman" w:cs="Times New Roman"/>
          <w:sz w:val="24"/>
          <w:szCs w:val="24"/>
        </w:rPr>
        <w:t xml:space="preserve"> </w:t>
      </w:r>
      <w:r w:rsidR="00B33DB9" w:rsidRPr="001651A7">
        <w:rPr>
          <w:rFonts w:ascii="Times New Roman" w:hAnsi="Times New Roman" w:cs="Times New Roman"/>
          <w:sz w:val="24"/>
          <w:szCs w:val="24"/>
        </w:rPr>
        <w:t>sageli</w:t>
      </w:r>
      <w:r w:rsidRPr="001651A7">
        <w:rPr>
          <w:rFonts w:ascii="Times New Roman" w:hAnsi="Times New Roman" w:cs="Times New Roman"/>
          <w:sz w:val="24"/>
          <w:szCs w:val="24"/>
        </w:rPr>
        <w:t xml:space="preserve"> kasutatav. </w:t>
      </w:r>
      <w:r w:rsidR="00696469" w:rsidRPr="001651A7">
        <w:rPr>
          <w:rFonts w:ascii="Times New Roman" w:hAnsi="Times New Roman" w:cs="Times New Roman"/>
          <w:sz w:val="24"/>
          <w:szCs w:val="24"/>
        </w:rPr>
        <w:t>Eesti</w:t>
      </w:r>
      <w:r w:rsidR="00FD740C" w:rsidRPr="001651A7">
        <w:rPr>
          <w:rFonts w:ascii="Times New Roman" w:hAnsi="Times New Roman" w:cs="Times New Roman"/>
          <w:sz w:val="24"/>
          <w:szCs w:val="24"/>
        </w:rPr>
        <w:t>s</w:t>
      </w:r>
      <w:r w:rsidR="00696469" w:rsidRPr="001651A7">
        <w:rPr>
          <w:rFonts w:ascii="Times New Roman" w:hAnsi="Times New Roman" w:cs="Times New Roman"/>
          <w:sz w:val="24"/>
          <w:szCs w:val="24"/>
        </w:rPr>
        <w:t xml:space="preserve"> a</w:t>
      </w:r>
      <w:r w:rsidR="00FF0612" w:rsidRPr="001651A7">
        <w:rPr>
          <w:rFonts w:ascii="Times New Roman" w:hAnsi="Times New Roman" w:cs="Times New Roman"/>
          <w:sz w:val="24"/>
          <w:szCs w:val="24"/>
        </w:rPr>
        <w:t>ga ka</w:t>
      </w:r>
      <w:r w:rsidR="00696469" w:rsidRPr="001651A7">
        <w:rPr>
          <w:rFonts w:ascii="Times New Roman" w:hAnsi="Times New Roman" w:cs="Times New Roman"/>
          <w:sz w:val="24"/>
          <w:szCs w:val="24"/>
        </w:rPr>
        <w:t xml:space="preserve"> teiste</w:t>
      </w:r>
      <w:r w:rsidR="00FD740C" w:rsidRPr="001651A7">
        <w:rPr>
          <w:rFonts w:ascii="Times New Roman" w:hAnsi="Times New Roman" w:cs="Times New Roman"/>
          <w:sz w:val="24"/>
          <w:szCs w:val="24"/>
        </w:rPr>
        <w:t>s</w:t>
      </w:r>
      <w:r w:rsidR="001203E7">
        <w:rPr>
          <w:rFonts w:ascii="Times New Roman" w:hAnsi="Times New Roman" w:cs="Times New Roman"/>
          <w:sz w:val="24"/>
          <w:szCs w:val="24"/>
        </w:rPr>
        <w:t xml:space="preserve"> endistes</w:t>
      </w:r>
      <w:r w:rsidR="00696469" w:rsidRPr="001651A7">
        <w:rPr>
          <w:rFonts w:ascii="Times New Roman" w:hAnsi="Times New Roman" w:cs="Times New Roman"/>
          <w:sz w:val="24"/>
          <w:szCs w:val="24"/>
        </w:rPr>
        <w:t xml:space="preserve"> </w:t>
      </w:r>
      <w:r w:rsidR="00FD740C" w:rsidRPr="001651A7">
        <w:rPr>
          <w:rFonts w:ascii="Times New Roman" w:hAnsi="Times New Roman" w:cs="Times New Roman"/>
          <w:sz w:val="24"/>
          <w:szCs w:val="24"/>
        </w:rPr>
        <w:t xml:space="preserve">Nõukogude Liidu </w:t>
      </w:r>
      <w:r w:rsidR="008172A8" w:rsidRPr="001651A7">
        <w:rPr>
          <w:rFonts w:ascii="Times New Roman" w:hAnsi="Times New Roman" w:cs="Times New Roman"/>
          <w:sz w:val="24"/>
          <w:szCs w:val="24"/>
        </w:rPr>
        <w:t>v</w:t>
      </w:r>
      <w:r w:rsidR="00FD740C" w:rsidRPr="001651A7">
        <w:rPr>
          <w:rFonts w:ascii="Times New Roman" w:hAnsi="Times New Roman" w:cs="Times New Roman"/>
          <w:sz w:val="24"/>
          <w:szCs w:val="24"/>
        </w:rPr>
        <w:t xml:space="preserve">abariikides </w:t>
      </w:r>
      <w:r w:rsidR="008172A8" w:rsidRPr="001651A7">
        <w:rPr>
          <w:rFonts w:ascii="Times New Roman" w:hAnsi="Times New Roman" w:cs="Times New Roman"/>
          <w:sz w:val="24"/>
          <w:szCs w:val="24"/>
        </w:rPr>
        <w:t>tehti alates 1940</w:t>
      </w:r>
      <w:r w:rsidR="004426F8" w:rsidRPr="001651A7">
        <w:rPr>
          <w:rFonts w:ascii="Times New Roman" w:hAnsi="Times New Roman" w:cs="Times New Roman"/>
          <w:sz w:val="24"/>
          <w:szCs w:val="24"/>
        </w:rPr>
        <w:t>-datest</w:t>
      </w:r>
      <w:r w:rsidR="008172A8" w:rsidRPr="001651A7">
        <w:rPr>
          <w:rFonts w:ascii="Times New Roman" w:hAnsi="Times New Roman" w:cs="Times New Roman"/>
          <w:sz w:val="24"/>
          <w:szCs w:val="24"/>
        </w:rPr>
        <w:t xml:space="preserve"> ulatuslikke turba geoloogilisi uuringuid. Nii</w:t>
      </w:r>
      <w:r w:rsidR="00FF0612" w:rsidRPr="001651A7">
        <w:rPr>
          <w:rFonts w:ascii="Times New Roman" w:hAnsi="Times New Roman" w:cs="Times New Roman"/>
          <w:sz w:val="24"/>
          <w:szCs w:val="24"/>
        </w:rPr>
        <w:t xml:space="preserve"> on Eesti turba ressurss üsna hästi teada. Riiklikus maavaravarude bilansis moodustab </w:t>
      </w:r>
      <w:r w:rsidR="002D5F1B" w:rsidRPr="001651A7">
        <w:rPr>
          <w:rFonts w:ascii="Times New Roman" w:hAnsi="Times New Roman" w:cs="Times New Roman"/>
          <w:sz w:val="24"/>
          <w:szCs w:val="24"/>
        </w:rPr>
        <w:t xml:space="preserve">31.12.2022. a seisuga </w:t>
      </w:r>
      <w:r w:rsidR="00FF0612" w:rsidRPr="001651A7">
        <w:rPr>
          <w:rFonts w:ascii="Times New Roman" w:hAnsi="Times New Roman" w:cs="Times New Roman"/>
          <w:sz w:val="24"/>
          <w:szCs w:val="24"/>
        </w:rPr>
        <w:t xml:space="preserve">turba </w:t>
      </w:r>
      <w:r w:rsidR="004F508E" w:rsidRPr="001651A7">
        <w:rPr>
          <w:rFonts w:ascii="Times New Roman" w:hAnsi="Times New Roman" w:cs="Times New Roman"/>
          <w:sz w:val="24"/>
          <w:szCs w:val="24"/>
        </w:rPr>
        <w:t>kogu</w:t>
      </w:r>
      <w:r w:rsidR="00FF0612" w:rsidRPr="001651A7">
        <w:rPr>
          <w:rFonts w:ascii="Times New Roman" w:hAnsi="Times New Roman" w:cs="Times New Roman"/>
          <w:sz w:val="24"/>
          <w:szCs w:val="24"/>
        </w:rPr>
        <w:t xml:space="preserve">varu </w:t>
      </w:r>
      <w:r w:rsidR="002D5F1B" w:rsidRPr="001651A7">
        <w:rPr>
          <w:rFonts w:ascii="Times New Roman" w:hAnsi="Times New Roman" w:cs="Times New Roman"/>
          <w:sz w:val="24"/>
          <w:szCs w:val="24"/>
        </w:rPr>
        <w:t>~</w:t>
      </w:r>
      <w:r w:rsidR="00E846C3" w:rsidRPr="001651A7">
        <w:rPr>
          <w:rFonts w:ascii="Times New Roman" w:hAnsi="Times New Roman" w:cs="Times New Roman"/>
          <w:sz w:val="24"/>
          <w:szCs w:val="24"/>
        </w:rPr>
        <w:t>1,6 milj</w:t>
      </w:r>
      <w:r w:rsidR="004F508E" w:rsidRPr="001651A7">
        <w:rPr>
          <w:rFonts w:ascii="Times New Roman" w:hAnsi="Times New Roman" w:cs="Times New Roman"/>
          <w:sz w:val="24"/>
          <w:szCs w:val="24"/>
        </w:rPr>
        <w:t>a</w:t>
      </w:r>
      <w:r w:rsidR="00E846C3" w:rsidRPr="001651A7">
        <w:rPr>
          <w:rFonts w:ascii="Times New Roman" w:hAnsi="Times New Roman" w:cs="Times New Roman"/>
          <w:sz w:val="24"/>
          <w:szCs w:val="24"/>
        </w:rPr>
        <w:t>rdit tonni.</w:t>
      </w:r>
      <w:r w:rsidR="008A3D4B" w:rsidRPr="001651A7">
        <w:rPr>
          <w:rFonts w:ascii="Times New Roman" w:hAnsi="Times New Roman" w:cs="Times New Roman"/>
          <w:sz w:val="24"/>
          <w:szCs w:val="24"/>
        </w:rPr>
        <w:t xml:space="preserve"> Kaardistatud on ka üldine turbamaade levik, mis </w:t>
      </w:r>
      <w:r w:rsidR="00CC3C3A" w:rsidRPr="001651A7">
        <w:rPr>
          <w:rFonts w:ascii="Times New Roman" w:hAnsi="Times New Roman" w:cs="Times New Roman"/>
          <w:sz w:val="24"/>
          <w:szCs w:val="24"/>
        </w:rPr>
        <w:t xml:space="preserve">Eestis </w:t>
      </w:r>
      <w:r w:rsidR="008A3D4B" w:rsidRPr="001651A7">
        <w:rPr>
          <w:rFonts w:ascii="Times New Roman" w:hAnsi="Times New Roman" w:cs="Times New Roman"/>
          <w:sz w:val="24"/>
          <w:szCs w:val="24"/>
        </w:rPr>
        <w:t xml:space="preserve">moodustab </w:t>
      </w:r>
      <w:r w:rsidR="00CC3C3A" w:rsidRPr="001651A7">
        <w:rPr>
          <w:rFonts w:ascii="Times New Roman" w:hAnsi="Times New Roman" w:cs="Times New Roman"/>
          <w:sz w:val="24"/>
          <w:szCs w:val="24"/>
        </w:rPr>
        <w:t xml:space="preserve">u 22% </w:t>
      </w:r>
      <w:r w:rsidR="008A3D4B" w:rsidRPr="001651A7">
        <w:rPr>
          <w:rFonts w:ascii="Times New Roman" w:hAnsi="Times New Roman" w:cs="Times New Roman"/>
          <w:sz w:val="24"/>
          <w:szCs w:val="24"/>
        </w:rPr>
        <w:t>pindalast</w:t>
      </w:r>
      <w:r w:rsidR="00CC3C3A" w:rsidRPr="001651A7">
        <w:rPr>
          <w:rFonts w:ascii="Times New Roman" w:hAnsi="Times New Roman" w:cs="Times New Roman"/>
          <w:sz w:val="24"/>
          <w:szCs w:val="24"/>
        </w:rPr>
        <w:t xml:space="preserve"> ja</w:t>
      </w:r>
      <w:r w:rsidR="001727CD" w:rsidRPr="001651A7">
        <w:rPr>
          <w:rFonts w:ascii="Times New Roman" w:hAnsi="Times New Roman" w:cs="Times New Roman"/>
          <w:sz w:val="24"/>
          <w:szCs w:val="24"/>
        </w:rPr>
        <w:t xml:space="preserve"> </w:t>
      </w:r>
      <w:r w:rsidR="004426F8" w:rsidRPr="001651A7">
        <w:rPr>
          <w:rFonts w:ascii="Times New Roman" w:hAnsi="Times New Roman" w:cs="Times New Roman"/>
          <w:sz w:val="24"/>
          <w:szCs w:val="24"/>
        </w:rPr>
        <w:t xml:space="preserve">3% </w:t>
      </w:r>
      <w:r w:rsidR="001727CD" w:rsidRPr="001651A7">
        <w:rPr>
          <w:rFonts w:ascii="Times New Roman" w:hAnsi="Times New Roman" w:cs="Times New Roman"/>
          <w:sz w:val="24"/>
          <w:szCs w:val="24"/>
        </w:rPr>
        <w:t>maismaast üldiselt</w:t>
      </w:r>
      <w:r w:rsidR="00BC00AA">
        <w:rPr>
          <w:rFonts w:ascii="Times New Roman" w:hAnsi="Times New Roman" w:cs="Times New Roman"/>
          <w:sz w:val="24"/>
          <w:szCs w:val="24"/>
        </w:rPr>
        <w:t>.</w:t>
      </w:r>
      <w:r w:rsidR="001727CD" w:rsidRPr="001651A7">
        <w:rPr>
          <w:rFonts w:ascii="Times New Roman" w:hAnsi="Times New Roman" w:cs="Times New Roman"/>
          <w:sz w:val="24"/>
          <w:szCs w:val="24"/>
        </w:rPr>
        <w:t xml:space="preserve"> Peamiselt levib turvas </w:t>
      </w:r>
      <w:r w:rsidRPr="001651A7">
        <w:rPr>
          <w:rFonts w:ascii="Times New Roman" w:hAnsi="Times New Roman" w:cs="Times New Roman"/>
          <w:sz w:val="24"/>
          <w:szCs w:val="24"/>
        </w:rPr>
        <w:t>põhjapoolkeral</w:t>
      </w:r>
      <w:r w:rsidR="001727CD" w:rsidRPr="001651A7">
        <w:rPr>
          <w:rFonts w:ascii="Times New Roman" w:hAnsi="Times New Roman" w:cs="Times New Roman"/>
          <w:sz w:val="24"/>
          <w:szCs w:val="24"/>
        </w:rPr>
        <w:t>, m</w:t>
      </w:r>
      <w:r w:rsidR="00DC1D40" w:rsidRPr="001651A7">
        <w:rPr>
          <w:rFonts w:ascii="Times New Roman" w:hAnsi="Times New Roman" w:cs="Times New Roman"/>
          <w:sz w:val="24"/>
          <w:szCs w:val="24"/>
        </w:rPr>
        <w:t>andriosa oluliselt väiksema osakaalu tõttu vähem lõunapoolkeral</w:t>
      </w:r>
      <w:r w:rsidRPr="001651A7">
        <w:rPr>
          <w:rFonts w:ascii="Times New Roman" w:hAnsi="Times New Roman" w:cs="Times New Roman"/>
          <w:sz w:val="24"/>
          <w:szCs w:val="24"/>
        </w:rPr>
        <w:t xml:space="preserve">. </w:t>
      </w:r>
      <w:r w:rsidR="0067583B" w:rsidRPr="001651A7">
        <w:rPr>
          <w:rFonts w:ascii="Times New Roman" w:hAnsi="Times New Roman" w:cs="Times New Roman"/>
          <w:sz w:val="24"/>
          <w:szCs w:val="24"/>
        </w:rPr>
        <w:t xml:space="preserve">Ajalooliselt on turvast kasutatud tuhandeid aastaid valdavalt kütteainena ja loomadele allapanuks, aga ka muuks. </w:t>
      </w:r>
      <w:r w:rsidR="006869B0" w:rsidRPr="001651A7">
        <w:rPr>
          <w:rFonts w:ascii="Times New Roman" w:hAnsi="Times New Roman" w:cs="Times New Roman"/>
          <w:sz w:val="24"/>
          <w:szCs w:val="24"/>
        </w:rPr>
        <w:t xml:space="preserve">Veel hiljuti kasutati suurem osa turbast energeetikas, eelkõige Põhjamaades, Iirimaal, Ukrainas, Valgevenes ja Venemaal. </w:t>
      </w:r>
      <w:r w:rsidR="00C8409B" w:rsidRPr="001651A7">
        <w:rPr>
          <w:rFonts w:ascii="Times New Roman" w:hAnsi="Times New Roman" w:cs="Times New Roman"/>
          <w:sz w:val="24"/>
          <w:szCs w:val="24"/>
        </w:rPr>
        <w:t xml:space="preserve">Kütteturba kasutamine on praktiliselt taandunud (Ukraina, Valgevene ja Venemaa kohta </w:t>
      </w:r>
      <w:r w:rsidR="00117414" w:rsidRPr="001651A7">
        <w:rPr>
          <w:rFonts w:ascii="Times New Roman" w:hAnsi="Times New Roman" w:cs="Times New Roman"/>
          <w:sz w:val="24"/>
          <w:szCs w:val="24"/>
        </w:rPr>
        <w:t xml:space="preserve">värsked </w:t>
      </w:r>
      <w:r w:rsidR="00C8409B" w:rsidRPr="001651A7">
        <w:rPr>
          <w:rFonts w:ascii="Times New Roman" w:hAnsi="Times New Roman" w:cs="Times New Roman"/>
          <w:sz w:val="24"/>
          <w:szCs w:val="24"/>
        </w:rPr>
        <w:t>andmed puuduvad)</w:t>
      </w:r>
      <w:r w:rsidR="00117414" w:rsidRPr="001651A7">
        <w:rPr>
          <w:rFonts w:ascii="Times New Roman" w:hAnsi="Times New Roman" w:cs="Times New Roman"/>
          <w:sz w:val="24"/>
          <w:szCs w:val="24"/>
        </w:rPr>
        <w:t>. Valdavalt kasutatakse turvast tänapäeval kasvumuldade (kasvusubstraatide) tootmisel, kus turba sisaldus varieerib 10%-st kuni 100%-ni, jäädes keskmiselt 60-70% vahemikku. Eestis toodetud kasvumullad, baassubstraadid ja freesturvas leiab kasutamist valdavalt (enam kui 90%) väljaspool Eestit</w:t>
      </w:r>
      <w:r w:rsidR="007D5574" w:rsidRPr="001651A7">
        <w:rPr>
          <w:rFonts w:ascii="Times New Roman" w:hAnsi="Times New Roman" w:cs="Times New Roman"/>
          <w:sz w:val="24"/>
          <w:szCs w:val="24"/>
        </w:rPr>
        <w:t>.</w:t>
      </w:r>
      <w:r w:rsidR="00117414" w:rsidRPr="001651A7">
        <w:rPr>
          <w:rFonts w:ascii="Times New Roman" w:hAnsi="Times New Roman" w:cs="Times New Roman"/>
          <w:sz w:val="24"/>
          <w:szCs w:val="24"/>
        </w:rPr>
        <w:t xml:space="preserve"> </w:t>
      </w:r>
      <w:r w:rsidR="007D5574" w:rsidRPr="001651A7">
        <w:rPr>
          <w:rFonts w:ascii="Times New Roman" w:hAnsi="Times New Roman" w:cs="Times New Roman"/>
          <w:sz w:val="24"/>
          <w:szCs w:val="24"/>
        </w:rPr>
        <w:t>S</w:t>
      </w:r>
      <w:r w:rsidR="00117414" w:rsidRPr="001651A7">
        <w:rPr>
          <w:rFonts w:ascii="Times New Roman" w:hAnsi="Times New Roman" w:cs="Times New Roman"/>
          <w:sz w:val="24"/>
          <w:szCs w:val="24"/>
        </w:rPr>
        <w:t xml:space="preserve">ama kehtib </w:t>
      </w:r>
      <w:r w:rsidR="00485C1A">
        <w:rPr>
          <w:rFonts w:ascii="Times New Roman" w:hAnsi="Times New Roman" w:cs="Times New Roman"/>
          <w:sz w:val="24"/>
          <w:szCs w:val="24"/>
        </w:rPr>
        <w:t xml:space="preserve">ka </w:t>
      </w:r>
      <w:r w:rsidR="00117414" w:rsidRPr="001651A7">
        <w:rPr>
          <w:rFonts w:ascii="Times New Roman" w:hAnsi="Times New Roman" w:cs="Times New Roman"/>
          <w:sz w:val="24"/>
          <w:szCs w:val="24"/>
        </w:rPr>
        <w:t xml:space="preserve">enamike </w:t>
      </w:r>
      <w:r w:rsidR="00485C1A">
        <w:rPr>
          <w:rFonts w:ascii="Times New Roman" w:hAnsi="Times New Roman" w:cs="Times New Roman"/>
          <w:sz w:val="24"/>
          <w:szCs w:val="24"/>
        </w:rPr>
        <w:t xml:space="preserve">teiste </w:t>
      </w:r>
      <w:r w:rsidR="00117414" w:rsidRPr="001651A7">
        <w:rPr>
          <w:rFonts w:ascii="Times New Roman" w:hAnsi="Times New Roman" w:cs="Times New Roman"/>
          <w:sz w:val="24"/>
          <w:szCs w:val="24"/>
        </w:rPr>
        <w:t>tootjariikide kohta. Seetõttu on turbatoodete laiem tähtsus ja majanduslik lisandväärtus meil vähe teadvustatud ning turbale on lähenetud peamiselt Eesti turbamaade sh soode keskkonna</w:t>
      </w:r>
      <w:r w:rsidR="00BB6147" w:rsidRPr="001651A7">
        <w:rPr>
          <w:rFonts w:ascii="Times New Roman" w:hAnsi="Times New Roman" w:cs="Times New Roman"/>
          <w:sz w:val="24"/>
          <w:szCs w:val="24"/>
        </w:rPr>
        <w:t>- ja kliima</w:t>
      </w:r>
      <w:r w:rsidR="00117414" w:rsidRPr="001651A7">
        <w:rPr>
          <w:rFonts w:ascii="Times New Roman" w:hAnsi="Times New Roman" w:cs="Times New Roman"/>
          <w:sz w:val="24"/>
          <w:szCs w:val="24"/>
        </w:rPr>
        <w:t>hoiu vaatenurgast, mis on kahtlemata oluline, kuid mitte tervik</w:t>
      </w:r>
      <w:r w:rsidR="004E6E89" w:rsidRPr="001651A7">
        <w:rPr>
          <w:rFonts w:ascii="Times New Roman" w:hAnsi="Times New Roman" w:cs="Times New Roman"/>
          <w:sz w:val="24"/>
          <w:szCs w:val="24"/>
        </w:rPr>
        <w:t>lik.</w:t>
      </w:r>
    </w:p>
    <w:p w14:paraId="1EB1A601" w14:textId="77777777" w:rsidR="00F51B36" w:rsidRPr="001651A7" w:rsidRDefault="00F51B36" w:rsidP="00A977C1">
      <w:pPr>
        <w:jc w:val="both"/>
        <w:rPr>
          <w:rFonts w:ascii="Times New Roman" w:hAnsi="Times New Roman" w:cs="Times New Roman"/>
          <w:sz w:val="24"/>
          <w:szCs w:val="24"/>
        </w:rPr>
      </w:pPr>
    </w:p>
    <w:p w14:paraId="235E8BDC" w14:textId="4BDB9933" w:rsidR="00A977C1" w:rsidRPr="001651A7" w:rsidRDefault="00A977C1" w:rsidP="00A977C1">
      <w:pPr>
        <w:jc w:val="both"/>
        <w:rPr>
          <w:rFonts w:ascii="Times New Roman" w:hAnsi="Times New Roman" w:cs="Times New Roman"/>
          <w:sz w:val="24"/>
          <w:szCs w:val="24"/>
        </w:rPr>
      </w:pPr>
      <w:r w:rsidRPr="001651A7">
        <w:rPr>
          <w:rFonts w:ascii="Times New Roman" w:hAnsi="Times New Roman" w:cs="Times New Roman"/>
          <w:sz w:val="24"/>
          <w:szCs w:val="24"/>
        </w:rPr>
        <w:t>Lisaks Eestile, mis annab ~10% aiandusturba</w:t>
      </w:r>
      <w:r w:rsidR="00E41582">
        <w:rPr>
          <w:rFonts w:ascii="Times New Roman" w:hAnsi="Times New Roman" w:cs="Times New Roman"/>
          <w:sz w:val="24"/>
          <w:szCs w:val="24"/>
        </w:rPr>
        <w:t xml:space="preserve"> toodangu</w:t>
      </w:r>
      <w:r w:rsidRPr="001651A7">
        <w:rPr>
          <w:rFonts w:ascii="Times New Roman" w:hAnsi="Times New Roman" w:cs="Times New Roman"/>
          <w:sz w:val="24"/>
          <w:szCs w:val="24"/>
        </w:rPr>
        <w:t>st, toodetakse Baltikumis tervikuna 1/3 kogu maailma aiandusturbast</w:t>
      </w:r>
      <w:r w:rsidR="00766E68" w:rsidRPr="001651A7">
        <w:rPr>
          <w:rFonts w:ascii="Times New Roman" w:hAnsi="Times New Roman" w:cs="Times New Roman"/>
          <w:sz w:val="24"/>
          <w:szCs w:val="24"/>
        </w:rPr>
        <w:t xml:space="preserve"> ja turbatoodetest</w:t>
      </w:r>
      <w:r w:rsidRPr="001651A7">
        <w:rPr>
          <w:rFonts w:ascii="Times New Roman" w:hAnsi="Times New Roman" w:cs="Times New Roman"/>
          <w:sz w:val="24"/>
          <w:szCs w:val="24"/>
        </w:rPr>
        <w:t>, lisaks toodetakse turvast suuremates kogustes veel Põhjamaades</w:t>
      </w:r>
      <w:r w:rsidR="006E5F64" w:rsidRPr="001651A7">
        <w:rPr>
          <w:rFonts w:ascii="Times New Roman" w:hAnsi="Times New Roman" w:cs="Times New Roman"/>
          <w:sz w:val="24"/>
          <w:szCs w:val="24"/>
        </w:rPr>
        <w:t xml:space="preserve">, </w:t>
      </w:r>
      <w:r w:rsidRPr="001651A7">
        <w:rPr>
          <w:rFonts w:ascii="Times New Roman" w:hAnsi="Times New Roman" w:cs="Times New Roman"/>
          <w:sz w:val="24"/>
          <w:szCs w:val="24"/>
        </w:rPr>
        <w:t>Saksamaal</w:t>
      </w:r>
      <w:r w:rsidR="006E5F64" w:rsidRPr="001651A7">
        <w:rPr>
          <w:rFonts w:ascii="Times New Roman" w:hAnsi="Times New Roman" w:cs="Times New Roman"/>
          <w:sz w:val="24"/>
          <w:szCs w:val="24"/>
        </w:rPr>
        <w:t xml:space="preserve"> ja </w:t>
      </w:r>
      <w:r w:rsidRPr="001651A7">
        <w:rPr>
          <w:rFonts w:ascii="Times New Roman" w:hAnsi="Times New Roman" w:cs="Times New Roman"/>
          <w:sz w:val="24"/>
          <w:szCs w:val="24"/>
        </w:rPr>
        <w:t xml:space="preserve">Iirimaal, </w:t>
      </w:r>
      <w:r w:rsidR="00766E68" w:rsidRPr="001651A7">
        <w:rPr>
          <w:rFonts w:ascii="Times New Roman" w:hAnsi="Times New Roman" w:cs="Times New Roman"/>
          <w:sz w:val="24"/>
          <w:szCs w:val="24"/>
        </w:rPr>
        <w:t>aga</w:t>
      </w:r>
      <w:r w:rsidRPr="001651A7">
        <w:rPr>
          <w:rFonts w:ascii="Times New Roman" w:hAnsi="Times New Roman" w:cs="Times New Roman"/>
          <w:sz w:val="24"/>
          <w:szCs w:val="24"/>
        </w:rPr>
        <w:t xml:space="preserve"> ka Kanadas ja USAs. Tootmismahtude kasvust on teateid Venemaalt. Kokku toodetakse turvast u 20 riigis,</w:t>
      </w:r>
      <w:r w:rsidR="00A03424">
        <w:rPr>
          <w:rFonts w:ascii="Times New Roman" w:hAnsi="Times New Roman" w:cs="Times New Roman"/>
          <w:sz w:val="24"/>
          <w:szCs w:val="24"/>
        </w:rPr>
        <w:t xml:space="preserve"> aiandusturvast u 15 riigis</w:t>
      </w:r>
      <w:r w:rsidRPr="001651A7">
        <w:rPr>
          <w:rFonts w:ascii="Times New Roman" w:hAnsi="Times New Roman" w:cs="Times New Roman"/>
          <w:sz w:val="24"/>
          <w:szCs w:val="24"/>
        </w:rPr>
        <w:t xml:space="preserve"> sh vähesel määral ka lõunapoolkeral, näiteks Tšiilis, Uus-Meremaal jm. </w:t>
      </w:r>
    </w:p>
    <w:p w14:paraId="146FAAF7" w14:textId="77777777" w:rsidR="006C7C20" w:rsidRPr="001651A7" w:rsidRDefault="006C7C20" w:rsidP="000C076D">
      <w:pPr>
        <w:rPr>
          <w:rFonts w:ascii="Times New Roman" w:hAnsi="Times New Roman" w:cs="Times New Roman"/>
          <w:sz w:val="24"/>
          <w:szCs w:val="24"/>
        </w:rPr>
      </w:pPr>
    </w:p>
    <w:p w14:paraId="5DC48FC4" w14:textId="485E002E" w:rsidR="00EF4B4C" w:rsidRPr="001651A7" w:rsidRDefault="009B2FC5" w:rsidP="005F695E">
      <w:pPr>
        <w:jc w:val="both"/>
        <w:rPr>
          <w:rFonts w:ascii="Times New Roman" w:hAnsi="Times New Roman" w:cs="Times New Roman"/>
          <w:b/>
          <w:bCs/>
          <w:sz w:val="24"/>
          <w:szCs w:val="24"/>
        </w:rPr>
      </w:pPr>
      <w:r w:rsidRPr="001651A7">
        <w:rPr>
          <w:rFonts w:ascii="Times New Roman" w:hAnsi="Times New Roman" w:cs="Times New Roman"/>
          <w:b/>
          <w:bCs/>
          <w:sz w:val="24"/>
          <w:szCs w:val="24"/>
        </w:rPr>
        <w:t xml:space="preserve">Turba </w:t>
      </w:r>
      <w:r w:rsidR="0057255E" w:rsidRPr="001651A7">
        <w:rPr>
          <w:rFonts w:ascii="Times New Roman" w:hAnsi="Times New Roman" w:cs="Times New Roman"/>
          <w:b/>
          <w:bCs/>
          <w:sz w:val="24"/>
          <w:szCs w:val="24"/>
        </w:rPr>
        <w:t>kasutus ja tähtsus</w:t>
      </w:r>
    </w:p>
    <w:p w14:paraId="17ABF4C2" w14:textId="77777777" w:rsidR="009B2FC5" w:rsidRPr="001651A7" w:rsidRDefault="009B2FC5" w:rsidP="005F695E">
      <w:pPr>
        <w:jc w:val="both"/>
        <w:rPr>
          <w:rFonts w:ascii="Times New Roman" w:hAnsi="Times New Roman" w:cs="Times New Roman"/>
          <w:sz w:val="24"/>
          <w:szCs w:val="24"/>
        </w:rPr>
      </w:pPr>
    </w:p>
    <w:p w14:paraId="6420238F" w14:textId="32B9823F" w:rsidR="00B73D4B" w:rsidRPr="001651A7" w:rsidRDefault="007E5A47" w:rsidP="005F695E">
      <w:pPr>
        <w:jc w:val="both"/>
        <w:rPr>
          <w:rFonts w:ascii="Times New Roman" w:hAnsi="Times New Roman" w:cs="Times New Roman"/>
          <w:sz w:val="24"/>
          <w:szCs w:val="24"/>
        </w:rPr>
      </w:pPr>
      <w:r w:rsidRPr="001651A7">
        <w:rPr>
          <w:rFonts w:ascii="Times New Roman" w:hAnsi="Times New Roman" w:cs="Times New Roman"/>
          <w:b/>
          <w:bCs/>
          <w:sz w:val="24"/>
          <w:szCs w:val="24"/>
          <w:u w:val="single"/>
        </w:rPr>
        <w:t>Aia</w:t>
      </w:r>
      <w:r w:rsidR="006E2D95" w:rsidRPr="001651A7">
        <w:rPr>
          <w:rFonts w:ascii="Times New Roman" w:hAnsi="Times New Roman" w:cs="Times New Roman"/>
          <w:b/>
          <w:bCs/>
          <w:sz w:val="24"/>
          <w:szCs w:val="24"/>
          <w:u w:val="single"/>
        </w:rPr>
        <w:t>ndus.</w:t>
      </w:r>
      <w:r w:rsidR="006E2D95" w:rsidRPr="001651A7">
        <w:rPr>
          <w:rFonts w:ascii="Times New Roman" w:hAnsi="Times New Roman" w:cs="Times New Roman"/>
          <w:b/>
          <w:bCs/>
          <w:sz w:val="24"/>
          <w:szCs w:val="24"/>
        </w:rPr>
        <w:t xml:space="preserve"> </w:t>
      </w:r>
      <w:r w:rsidR="009329AC" w:rsidRPr="001651A7">
        <w:rPr>
          <w:rFonts w:ascii="Times New Roman" w:hAnsi="Times New Roman" w:cs="Times New Roman"/>
          <w:b/>
          <w:bCs/>
          <w:sz w:val="24"/>
          <w:szCs w:val="24"/>
        </w:rPr>
        <w:t>Kasvumuldade ja seeläbi t</w:t>
      </w:r>
      <w:r w:rsidR="00EF4B4C" w:rsidRPr="001651A7">
        <w:rPr>
          <w:rFonts w:ascii="Times New Roman" w:hAnsi="Times New Roman" w:cs="Times New Roman"/>
          <w:b/>
          <w:bCs/>
          <w:sz w:val="24"/>
          <w:szCs w:val="24"/>
        </w:rPr>
        <w:t>urb</w:t>
      </w:r>
      <w:r w:rsidR="00713F68" w:rsidRPr="001651A7">
        <w:rPr>
          <w:rFonts w:ascii="Times New Roman" w:hAnsi="Times New Roman" w:cs="Times New Roman"/>
          <w:b/>
          <w:bCs/>
          <w:sz w:val="24"/>
          <w:szCs w:val="24"/>
        </w:rPr>
        <w:t>a</w:t>
      </w:r>
      <w:r w:rsidR="00EB6BE3" w:rsidRPr="001651A7">
        <w:rPr>
          <w:rFonts w:ascii="Times New Roman" w:hAnsi="Times New Roman" w:cs="Times New Roman"/>
          <w:b/>
          <w:bCs/>
          <w:sz w:val="24"/>
          <w:szCs w:val="24"/>
        </w:rPr>
        <w:t xml:space="preserve"> suur </w:t>
      </w:r>
      <w:r w:rsidR="00EF4B4C" w:rsidRPr="001651A7">
        <w:rPr>
          <w:rFonts w:ascii="Times New Roman" w:hAnsi="Times New Roman" w:cs="Times New Roman"/>
          <w:b/>
          <w:bCs/>
          <w:sz w:val="24"/>
          <w:szCs w:val="24"/>
        </w:rPr>
        <w:t>tähtsus tänapäeval seisneb</w:t>
      </w:r>
      <w:r w:rsidR="007F4B1E" w:rsidRPr="001651A7">
        <w:rPr>
          <w:rFonts w:ascii="Times New Roman" w:hAnsi="Times New Roman" w:cs="Times New Roman"/>
          <w:b/>
          <w:bCs/>
          <w:sz w:val="24"/>
          <w:szCs w:val="24"/>
        </w:rPr>
        <w:t xml:space="preserve"> </w:t>
      </w:r>
      <w:r w:rsidR="00440845" w:rsidRPr="001651A7">
        <w:rPr>
          <w:rFonts w:ascii="Times New Roman" w:hAnsi="Times New Roman" w:cs="Times New Roman"/>
          <w:b/>
          <w:bCs/>
          <w:sz w:val="24"/>
          <w:szCs w:val="24"/>
        </w:rPr>
        <w:t xml:space="preserve">globaalse </w:t>
      </w:r>
      <w:r w:rsidR="006F791C" w:rsidRPr="001651A7">
        <w:rPr>
          <w:rFonts w:ascii="Times New Roman" w:hAnsi="Times New Roman" w:cs="Times New Roman"/>
          <w:b/>
          <w:bCs/>
          <w:sz w:val="24"/>
          <w:szCs w:val="24"/>
        </w:rPr>
        <w:t>toidujulgeoleku</w:t>
      </w:r>
      <w:r w:rsidR="00223AEF" w:rsidRPr="001651A7">
        <w:rPr>
          <w:rFonts w:ascii="Times New Roman" w:hAnsi="Times New Roman" w:cs="Times New Roman"/>
          <w:b/>
          <w:bCs/>
          <w:sz w:val="24"/>
          <w:szCs w:val="24"/>
        </w:rPr>
        <w:t xml:space="preserve">, </w:t>
      </w:r>
      <w:r w:rsidR="004426F8" w:rsidRPr="001651A7">
        <w:rPr>
          <w:rFonts w:ascii="Times New Roman" w:hAnsi="Times New Roman" w:cs="Times New Roman"/>
          <w:b/>
          <w:bCs/>
          <w:sz w:val="24"/>
          <w:szCs w:val="24"/>
        </w:rPr>
        <w:t>toidu</w:t>
      </w:r>
      <w:r w:rsidR="006F791C" w:rsidRPr="001651A7">
        <w:rPr>
          <w:rFonts w:ascii="Times New Roman" w:hAnsi="Times New Roman" w:cs="Times New Roman"/>
          <w:b/>
          <w:bCs/>
          <w:sz w:val="24"/>
          <w:szCs w:val="24"/>
        </w:rPr>
        <w:t>ohutu</w:t>
      </w:r>
      <w:r w:rsidR="00B92A57" w:rsidRPr="001651A7">
        <w:rPr>
          <w:rFonts w:ascii="Times New Roman" w:hAnsi="Times New Roman" w:cs="Times New Roman"/>
          <w:b/>
          <w:bCs/>
          <w:sz w:val="24"/>
          <w:szCs w:val="24"/>
        </w:rPr>
        <w:t>s</w:t>
      </w:r>
      <w:r w:rsidR="006F791C" w:rsidRPr="001651A7">
        <w:rPr>
          <w:rFonts w:ascii="Times New Roman" w:hAnsi="Times New Roman" w:cs="Times New Roman"/>
          <w:b/>
          <w:bCs/>
          <w:sz w:val="24"/>
          <w:szCs w:val="24"/>
        </w:rPr>
        <w:t xml:space="preserve">e </w:t>
      </w:r>
      <w:r w:rsidR="00223AEF" w:rsidRPr="001651A7">
        <w:rPr>
          <w:rFonts w:ascii="Times New Roman" w:hAnsi="Times New Roman" w:cs="Times New Roman"/>
          <w:b/>
          <w:bCs/>
          <w:sz w:val="24"/>
          <w:szCs w:val="24"/>
        </w:rPr>
        <w:t xml:space="preserve">ja varustuskindluse </w:t>
      </w:r>
      <w:r w:rsidR="006F791C" w:rsidRPr="001651A7">
        <w:rPr>
          <w:rFonts w:ascii="Times New Roman" w:hAnsi="Times New Roman" w:cs="Times New Roman"/>
          <w:b/>
          <w:bCs/>
          <w:sz w:val="24"/>
          <w:szCs w:val="24"/>
        </w:rPr>
        <w:t>tagamis</w:t>
      </w:r>
      <w:r w:rsidR="00542EC0" w:rsidRPr="001651A7">
        <w:rPr>
          <w:rFonts w:ascii="Times New Roman" w:hAnsi="Times New Roman" w:cs="Times New Roman"/>
          <w:b/>
          <w:bCs/>
          <w:sz w:val="24"/>
          <w:szCs w:val="24"/>
        </w:rPr>
        <w:t>e</w:t>
      </w:r>
      <w:r w:rsidR="007F4B1E" w:rsidRPr="001651A7">
        <w:rPr>
          <w:rFonts w:ascii="Times New Roman" w:hAnsi="Times New Roman" w:cs="Times New Roman"/>
          <w:b/>
          <w:bCs/>
          <w:sz w:val="24"/>
          <w:szCs w:val="24"/>
        </w:rPr>
        <w:t>s</w:t>
      </w:r>
      <w:r w:rsidR="006F791C" w:rsidRPr="001651A7">
        <w:rPr>
          <w:rFonts w:ascii="Times New Roman" w:hAnsi="Times New Roman" w:cs="Times New Roman"/>
          <w:b/>
          <w:bCs/>
          <w:sz w:val="24"/>
          <w:szCs w:val="24"/>
        </w:rPr>
        <w:t xml:space="preserve"> ning heaolutoodete </w:t>
      </w:r>
      <w:r w:rsidR="003034C5" w:rsidRPr="001651A7">
        <w:rPr>
          <w:rFonts w:ascii="Times New Roman" w:hAnsi="Times New Roman" w:cs="Times New Roman"/>
          <w:b/>
          <w:bCs/>
          <w:sz w:val="24"/>
          <w:szCs w:val="24"/>
        </w:rPr>
        <w:t xml:space="preserve">st ilutaimede, lõikelillede ja </w:t>
      </w:r>
      <w:r w:rsidR="00807107" w:rsidRPr="001651A7">
        <w:rPr>
          <w:rFonts w:ascii="Times New Roman" w:hAnsi="Times New Roman" w:cs="Times New Roman"/>
          <w:b/>
          <w:bCs/>
          <w:sz w:val="24"/>
          <w:szCs w:val="24"/>
        </w:rPr>
        <w:t xml:space="preserve">linnahaljastuse </w:t>
      </w:r>
      <w:r w:rsidR="0031509A" w:rsidRPr="001651A7">
        <w:rPr>
          <w:rFonts w:ascii="Times New Roman" w:hAnsi="Times New Roman" w:cs="Times New Roman"/>
          <w:b/>
          <w:bCs/>
          <w:sz w:val="24"/>
          <w:szCs w:val="24"/>
        </w:rPr>
        <w:t>võimaldamises</w:t>
      </w:r>
      <w:r w:rsidR="00542EC0" w:rsidRPr="001651A7">
        <w:rPr>
          <w:rFonts w:ascii="Times New Roman" w:hAnsi="Times New Roman" w:cs="Times New Roman"/>
          <w:b/>
          <w:bCs/>
          <w:sz w:val="24"/>
          <w:szCs w:val="24"/>
        </w:rPr>
        <w:t>.</w:t>
      </w:r>
      <w:r w:rsidR="00542EC0" w:rsidRPr="001651A7">
        <w:rPr>
          <w:rFonts w:ascii="Times New Roman" w:hAnsi="Times New Roman" w:cs="Times New Roman"/>
          <w:sz w:val="24"/>
          <w:szCs w:val="24"/>
        </w:rPr>
        <w:t xml:space="preserve"> </w:t>
      </w:r>
      <w:r w:rsidR="00B73D4B" w:rsidRPr="001651A7">
        <w:rPr>
          <w:rFonts w:ascii="Times New Roman" w:hAnsi="Times New Roman" w:cs="Times New Roman"/>
          <w:sz w:val="24"/>
          <w:szCs w:val="24"/>
        </w:rPr>
        <w:t xml:space="preserve">Eesti aiandussektor ei ole </w:t>
      </w:r>
      <w:r w:rsidR="00A51C2A" w:rsidRPr="001651A7">
        <w:rPr>
          <w:rFonts w:ascii="Times New Roman" w:hAnsi="Times New Roman" w:cs="Times New Roman"/>
          <w:sz w:val="24"/>
          <w:szCs w:val="24"/>
        </w:rPr>
        <w:t xml:space="preserve">ajalooliselt </w:t>
      </w:r>
      <w:r w:rsidR="00B73D4B" w:rsidRPr="001651A7">
        <w:rPr>
          <w:rFonts w:ascii="Times New Roman" w:hAnsi="Times New Roman" w:cs="Times New Roman"/>
          <w:sz w:val="24"/>
          <w:szCs w:val="24"/>
        </w:rPr>
        <w:t xml:space="preserve">teadupärast kuigi suur, </w:t>
      </w:r>
      <w:r w:rsidR="00A51C2A" w:rsidRPr="001651A7">
        <w:rPr>
          <w:rFonts w:ascii="Times New Roman" w:hAnsi="Times New Roman" w:cs="Times New Roman"/>
          <w:sz w:val="24"/>
          <w:szCs w:val="24"/>
        </w:rPr>
        <w:t xml:space="preserve">samuti ei ole seda riiklikult toetatud, erinevalt näiteks Soomest. </w:t>
      </w:r>
      <w:r w:rsidR="00DE114F" w:rsidRPr="001651A7">
        <w:rPr>
          <w:rFonts w:ascii="Times New Roman" w:hAnsi="Times New Roman" w:cs="Times New Roman"/>
          <w:sz w:val="24"/>
          <w:szCs w:val="24"/>
        </w:rPr>
        <w:t>Samas on aiandus väga oluline majandusharu paljudes Kesk- ja Lõuna-Euroopa riikides</w:t>
      </w:r>
      <w:r w:rsidR="00A83D4C" w:rsidRPr="001651A7">
        <w:rPr>
          <w:rFonts w:ascii="Times New Roman" w:hAnsi="Times New Roman" w:cs="Times New Roman"/>
          <w:sz w:val="24"/>
          <w:szCs w:val="24"/>
        </w:rPr>
        <w:t xml:space="preserve"> aga ka Põhja-Aafrikas, Türgis ja mujal</w:t>
      </w:r>
      <w:r w:rsidR="00DE114F" w:rsidRPr="001651A7">
        <w:rPr>
          <w:rFonts w:ascii="Times New Roman" w:hAnsi="Times New Roman" w:cs="Times New Roman"/>
          <w:sz w:val="24"/>
          <w:szCs w:val="24"/>
        </w:rPr>
        <w:t xml:space="preserve">. </w:t>
      </w:r>
      <w:r w:rsidR="00A22C9A" w:rsidRPr="001651A7">
        <w:rPr>
          <w:rFonts w:ascii="Times New Roman" w:hAnsi="Times New Roman" w:cs="Times New Roman"/>
          <w:sz w:val="24"/>
          <w:szCs w:val="24"/>
        </w:rPr>
        <w:t xml:space="preserve">Näiteks Hollandis on </w:t>
      </w:r>
      <w:r w:rsidR="00FD701E" w:rsidRPr="001651A7">
        <w:rPr>
          <w:rFonts w:ascii="Times New Roman" w:hAnsi="Times New Roman" w:cs="Times New Roman"/>
          <w:sz w:val="24"/>
          <w:szCs w:val="24"/>
        </w:rPr>
        <w:t>põllumajandus</w:t>
      </w:r>
      <w:r w:rsidR="00A22C9A" w:rsidRPr="001651A7">
        <w:rPr>
          <w:rFonts w:ascii="Times New Roman" w:hAnsi="Times New Roman" w:cs="Times New Roman"/>
          <w:sz w:val="24"/>
          <w:szCs w:val="24"/>
        </w:rPr>
        <w:t xml:space="preserve"> tähtsuselt teine majandusharu</w:t>
      </w:r>
      <w:r w:rsidR="00FD701E" w:rsidRPr="001651A7">
        <w:rPr>
          <w:rFonts w:ascii="Times New Roman" w:hAnsi="Times New Roman" w:cs="Times New Roman"/>
          <w:sz w:val="24"/>
          <w:szCs w:val="24"/>
        </w:rPr>
        <w:t xml:space="preserve">, kusjuures </w:t>
      </w:r>
      <w:r w:rsidR="00D25041" w:rsidRPr="001651A7">
        <w:rPr>
          <w:rFonts w:ascii="Times New Roman" w:hAnsi="Times New Roman" w:cs="Times New Roman"/>
          <w:sz w:val="24"/>
          <w:szCs w:val="24"/>
        </w:rPr>
        <w:t xml:space="preserve">poolte enamlevinud </w:t>
      </w:r>
      <w:r w:rsidR="00350BA0" w:rsidRPr="001651A7">
        <w:rPr>
          <w:rFonts w:ascii="Times New Roman" w:hAnsi="Times New Roman" w:cs="Times New Roman"/>
          <w:sz w:val="24"/>
          <w:szCs w:val="24"/>
        </w:rPr>
        <w:t>toidu</w:t>
      </w:r>
      <w:r w:rsidR="00D25041" w:rsidRPr="001651A7">
        <w:rPr>
          <w:rFonts w:ascii="Times New Roman" w:hAnsi="Times New Roman" w:cs="Times New Roman"/>
          <w:sz w:val="24"/>
          <w:szCs w:val="24"/>
        </w:rPr>
        <w:t xml:space="preserve">kultuuride kasvatamisel on turba kasutus möödapääsmatult vajalik (sh </w:t>
      </w:r>
      <w:r w:rsidR="00BE7887" w:rsidRPr="001651A7">
        <w:rPr>
          <w:rFonts w:ascii="Times New Roman" w:hAnsi="Times New Roman" w:cs="Times New Roman"/>
          <w:sz w:val="24"/>
          <w:szCs w:val="24"/>
        </w:rPr>
        <w:t xml:space="preserve">sibulad, </w:t>
      </w:r>
      <w:r w:rsidR="00A07BEC" w:rsidRPr="001651A7">
        <w:rPr>
          <w:rFonts w:ascii="Times New Roman" w:hAnsi="Times New Roman" w:cs="Times New Roman"/>
          <w:sz w:val="24"/>
          <w:szCs w:val="24"/>
        </w:rPr>
        <w:t>tomat, kurk, paprika, seened, salatid</w:t>
      </w:r>
      <w:r w:rsidR="00DB2911" w:rsidRPr="001651A7">
        <w:rPr>
          <w:rFonts w:ascii="Times New Roman" w:hAnsi="Times New Roman" w:cs="Times New Roman"/>
          <w:sz w:val="24"/>
          <w:szCs w:val="24"/>
        </w:rPr>
        <w:t xml:space="preserve"> jms</w:t>
      </w:r>
      <w:r w:rsidR="00A07BEC" w:rsidRPr="001651A7">
        <w:rPr>
          <w:rFonts w:ascii="Times New Roman" w:hAnsi="Times New Roman" w:cs="Times New Roman"/>
          <w:sz w:val="24"/>
          <w:szCs w:val="24"/>
        </w:rPr>
        <w:t>)</w:t>
      </w:r>
      <w:r w:rsidR="00DC6611" w:rsidRPr="001651A7">
        <w:rPr>
          <w:rFonts w:ascii="Times New Roman" w:hAnsi="Times New Roman" w:cs="Times New Roman"/>
          <w:sz w:val="24"/>
          <w:szCs w:val="24"/>
        </w:rPr>
        <w:t>.</w:t>
      </w:r>
      <w:r w:rsidR="00350BA0" w:rsidRPr="001651A7">
        <w:rPr>
          <w:rFonts w:ascii="Times New Roman" w:hAnsi="Times New Roman" w:cs="Times New Roman"/>
          <w:sz w:val="24"/>
          <w:szCs w:val="24"/>
        </w:rPr>
        <w:t xml:space="preserve"> Hollandi</w:t>
      </w:r>
      <w:r w:rsidR="004426F8" w:rsidRPr="001651A7">
        <w:rPr>
          <w:rFonts w:ascii="Times New Roman" w:hAnsi="Times New Roman" w:cs="Times New Roman"/>
          <w:sz w:val="24"/>
          <w:szCs w:val="24"/>
        </w:rPr>
        <w:t>,</w:t>
      </w:r>
      <w:r w:rsidR="00350BA0" w:rsidRPr="001651A7">
        <w:rPr>
          <w:rFonts w:ascii="Times New Roman" w:hAnsi="Times New Roman" w:cs="Times New Roman"/>
          <w:sz w:val="24"/>
          <w:szCs w:val="24"/>
        </w:rPr>
        <w:t xml:space="preserve"> aga tegelikult enamike Euroopa Liidu riikide</w:t>
      </w:r>
      <w:r w:rsidR="004426F8" w:rsidRPr="001651A7">
        <w:rPr>
          <w:rFonts w:ascii="Times New Roman" w:hAnsi="Times New Roman" w:cs="Times New Roman"/>
          <w:sz w:val="24"/>
          <w:szCs w:val="24"/>
        </w:rPr>
        <w:t>,</w:t>
      </w:r>
      <w:r w:rsidR="00350BA0" w:rsidRPr="001651A7">
        <w:rPr>
          <w:rFonts w:ascii="Times New Roman" w:hAnsi="Times New Roman" w:cs="Times New Roman"/>
          <w:sz w:val="24"/>
          <w:szCs w:val="24"/>
        </w:rPr>
        <w:t xml:space="preserve"> aiandussektorid sõltuvad otseselt Baltikumi turbatoodetest.</w:t>
      </w:r>
    </w:p>
    <w:p w14:paraId="243D2E62" w14:textId="77777777" w:rsidR="00DC6611" w:rsidRPr="001651A7" w:rsidRDefault="00DC6611" w:rsidP="005F695E">
      <w:pPr>
        <w:jc w:val="both"/>
        <w:rPr>
          <w:rFonts w:ascii="Times New Roman" w:hAnsi="Times New Roman" w:cs="Times New Roman"/>
          <w:sz w:val="24"/>
          <w:szCs w:val="24"/>
        </w:rPr>
      </w:pPr>
    </w:p>
    <w:p w14:paraId="7657BE90" w14:textId="5F30D28A" w:rsidR="00DC6611" w:rsidRPr="001651A7" w:rsidRDefault="004D1EBC" w:rsidP="005F695E">
      <w:pPr>
        <w:jc w:val="both"/>
        <w:rPr>
          <w:rFonts w:ascii="Times New Roman" w:hAnsi="Times New Roman" w:cs="Times New Roman"/>
          <w:sz w:val="24"/>
          <w:szCs w:val="24"/>
        </w:rPr>
      </w:pPr>
      <w:r w:rsidRPr="001651A7">
        <w:rPr>
          <w:rFonts w:ascii="Times New Roman" w:hAnsi="Times New Roman" w:cs="Times New Roman"/>
          <w:b/>
          <w:bCs/>
          <w:sz w:val="24"/>
          <w:szCs w:val="24"/>
        </w:rPr>
        <w:t>Kasvu</w:t>
      </w:r>
      <w:r w:rsidR="00DB2911" w:rsidRPr="001651A7">
        <w:rPr>
          <w:rFonts w:ascii="Times New Roman" w:hAnsi="Times New Roman" w:cs="Times New Roman"/>
          <w:b/>
          <w:bCs/>
          <w:sz w:val="24"/>
          <w:szCs w:val="24"/>
        </w:rPr>
        <w:t xml:space="preserve">muldade </w:t>
      </w:r>
      <w:r w:rsidR="00A76360" w:rsidRPr="001651A7">
        <w:rPr>
          <w:rFonts w:ascii="Times New Roman" w:hAnsi="Times New Roman" w:cs="Times New Roman"/>
          <w:b/>
          <w:bCs/>
          <w:sz w:val="24"/>
          <w:szCs w:val="24"/>
        </w:rPr>
        <w:t>roll taimekasvatuses sh köögiviljade kasvatamisel järjest suureneb.</w:t>
      </w:r>
      <w:r w:rsidR="00A76360" w:rsidRPr="001651A7">
        <w:rPr>
          <w:rFonts w:ascii="Times New Roman" w:hAnsi="Times New Roman" w:cs="Times New Roman"/>
          <w:sz w:val="24"/>
          <w:szCs w:val="24"/>
        </w:rPr>
        <w:t xml:space="preserve"> </w:t>
      </w:r>
      <w:r w:rsidR="00C335E2" w:rsidRPr="001651A7">
        <w:rPr>
          <w:rFonts w:ascii="Times New Roman" w:hAnsi="Times New Roman" w:cs="Times New Roman"/>
          <w:sz w:val="24"/>
          <w:szCs w:val="24"/>
        </w:rPr>
        <w:t>Aastakümneid on turbale otsitud aseaineid, mis oleks kas hinna poolest</w:t>
      </w:r>
      <w:r w:rsidR="0041753A" w:rsidRPr="001651A7">
        <w:rPr>
          <w:rFonts w:ascii="Times New Roman" w:hAnsi="Times New Roman" w:cs="Times New Roman"/>
          <w:sz w:val="24"/>
          <w:szCs w:val="24"/>
        </w:rPr>
        <w:t xml:space="preserve"> soodsamad</w:t>
      </w:r>
      <w:r w:rsidR="00C335E2" w:rsidRPr="001651A7">
        <w:rPr>
          <w:rFonts w:ascii="Times New Roman" w:hAnsi="Times New Roman" w:cs="Times New Roman"/>
          <w:sz w:val="24"/>
          <w:szCs w:val="24"/>
        </w:rPr>
        <w:t xml:space="preserve">, teatud kasutusaspektides </w:t>
      </w:r>
      <w:r w:rsidR="00AC49F4" w:rsidRPr="001651A7">
        <w:rPr>
          <w:rFonts w:ascii="Times New Roman" w:hAnsi="Times New Roman" w:cs="Times New Roman"/>
          <w:sz w:val="24"/>
          <w:szCs w:val="24"/>
        </w:rPr>
        <w:t>paremate näitajatega, laiemalt kättesaadavamad, või</w:t>
      </w:r>
      <w:r w:rsidR="00AE7362" w:rsidRPr="001651A7">
        <w:rPr>
          <w:rFonts w:ascii="Times New Roman" w:hAnsi="Times New Roman" w:cs="Times New Roman"/>
          <w:sz w:val="24"/>
          <w:szCs w:val="24"/>
        </w:rPr>
        <w:t xml:space="preserve"> tänapäeval</w:t>
      </w:r>
      <w:r w:rsidR="004426F8" w:rsidRPr="001651A7">
        <w:rPr>
          <w:rFonts w:ascii="Times New Roman" w:hAnsi="Times New Roman" w:cs="Times New Roman"/>
          <w:sz w:val="24"/>
          <w:szCs w:val="24"/>
        </w:rPr>
        <w:t xml:space="preserve"> juba</w:t>
      </w:r>
      <w:r w:rsidR="00AC49F4" w:rsidRPr="001651A7">
        <w:rPr>
          <w:rFonts w:ascii="Times New Roman" w:hAnsi="Times New Roman" w:cs="Times New Roman"/>
          <w:sz w:val="24"/>
          <w:szCs w:val="24"/>
        </w:rPr>
        <w:t xml:space="preserve"> seotud </w:t>
      </w:r>
      <w:r w:rsidR="004426F8" w:rsidRPr="001651A7">
        <w:rPr>
          <w:rFonts w:ascii="Times New Roman" w:hAnsi="Times New Roman" w:cs="Times New Roman"/>
          <w:sz w:val="24"/>
          <w:szCs w:val="24"/>
        </w:rPr>
        <w:t xml:space="preserve">väiksema </w:t>
      </w:r>
      <w:r w:rsidR="00AC49F4" w:rsidRPr="001651A7">
        <w:rPr>
          <w:rFonts w:ascii="Times New Roman" w:hAnsi="Times New Roman" w:cs="Times New Roman"/>
          <w:sz w:val="24"/>
          <w:szCs w:val="24"/>
        </w:rPr>
        <w:t>keskkonnam</w:t>
      </w:r>
      <w:r w:rsidR="00660001" w:rsidRPr="001651A7">
        <w:rPr>
          <w:rFonts w:ascii="Times New Roman" w:hAnsi="Times New Roman" w:cs="Times New Roman"/>
          <w:sz w:val="24"/>
          <w:szCs w:val="24"/>
        </w:rPr>
        <w:t>õju</w:t>
      </w:r>
      <w:r w:rsidR="004426F8" w:rsidRPr="001651A7">
        <w:rPr>
          <w:rFonts w:ascii="Times New Roman" w:hAnsi="Times New Roman" w:cs="Times New Roman"/>
          <w:sz w:val="24"/>
          <w:szCs w:val="24"/>
        </w:rPr>
        <w:t>ga</w:t>
      </w:r>
      <w:r w:rsidR="00660001" w:rsidRPr="001651A7">
        <w:rPr>
          <w:rFonts w:ascii="Times New Roman" w:hAnsi="Times New Roman" w:cs="Times New Roman"/>
          <w:sz w:val="24"/>
          <w:szCs w:val="24"/>
        </w:rPr>
        <w:t xml:space="preserve">. Kuigi substraatide koostises kasutatakse ka teisi koostisosi nagu näiteks kookoskiudu, puidukiudu, </w:t>
      </w:r>
      <w:r w:rsidR="00CF377E" w:rsidRPr="001651A7">
        <w:rPr>
          <w:rFonts w:ascii="Times New Roman" w:hAnsi="Times New Roman" w:cs="Times New Roman"/>
          <w:sz w:val="24"/>
          <w:szCs w:val="24"/>
        </w:rPr>
        <w:t xml:space="preserve">komposti jms või kasvatakse taimi kunstsubstraatidel nagu </w:t>
      </w:r>
      <w:r w:rsidR="00CF377E" w:rsidRPr="001651A7">
        <w:rPr>
          <w:rFonts w:ascii="Times New Roman" w:hAnsi="Times New Roman" w:cs="Times New Roman"/>
          <w:sz w:val="24"/>
          <w:szCs w:val="24"/>
        </w:rPr>
        <w:lastRenderedPageBreak/>
        <w:t>näiteks kivivillal või polümeervahul</w:t>
      </w:r>
      <w:r w:rsidR="007072B5" w:rsidRPr="001651A7">
        <w:rPr>
          <w:rFonts w:ascii="Times New Roman" w:hAnsi="Times New Roman" w:cs="Times New Roman"/>
          <w:sz w:val="24"/>
          <w:szCs w:val="24"/>
        </w:rPr>
        <w:t xml:space="preserve"> või ka vesi</w:t>
      </w:r>
      <w:r w:rsidR="00AE7362" w:rsidRPr="001651A7">
        <w:rPr>
          <w:rFonts w:ascii="Times New Roman" w:hAnsi="Times New Roman" w:cs="Times New Roman"/>
          <w:sz w:val="24"/>
          <w:szCs w:val="24"/>
        </w:rPr>
        <w:t>-</w:t>
      </w:r>
      <w:r w:rsidR="007072B5" w:rsidRPr="001651A7">
        <w:rPr>
          <w:rFonts w:ascii="Times New Roman" w:hAnsi="Times New Roman" w:cs="Times New Roman"/>
          <w:sz w:val="24"/>
          <w:szCs w:val="24"/>
        </w:rPr>
        <w:t xml:space="preserve"> ja õhkviljeluses, pakuvad </w:t>
      </w:r>
      <w:r w:rsidR="00F41380" w:rsidRPr="001651A7">
        <w:rPr>
          <w:rFonts w:ascii="Times New Roman" w:hAnsi="Times New Roman" w:cs="Times New Roman"/>
          <w:sz w:val="24"/>
          <w:szCs w:val="24"/>
        </w:rPr>
        <w:t xml:space="preserve">ka parimad </w:t>
      </w:r>
      <w:r w:rsidR="00E51DD9" w:rsidRPr="001651A7">
        <w:rPr>
          <w:rFonts w:ascii="Times New Roman" w:hAnsi="Times New Roman" w:cs="Times New Roman"/>
          <w:sz w:val="24"/>
          <w:szCs w:val="24"/>
        </w:rPr>
        <w:t>saadaolevad a</w:t>
      </w:r>
      <w:r w:rsidR="00F41380" w:rsidRPr="001651A7">
        <w:rPr>
          <w:rFonts w:ascii="Times New Roman" w:hAnsi="Times New Roman" w:cs="Times New Roman"/>
          <w:sz w:val="24"/>
          <w:szCs w:val="24"/>
        </w:rPr>
        <w:t>lternatiivid üksnes osalisi lahendusi. Turba looduslikke</w:t>
      </w:r>
      <w:r w:rsidR="003A36A7" w:rsidRPr="001651A7">
        <w:rPr>
          <w:rFonts w:ascii="Times New Roman" w:hAnsi="Times New Roman" w:cs="Times New Roman"/>
          <w:sz w:val="24"/>
          <w:szCs w:val="24"/>
        </w:rPr>
        <w:t>, taimekasvat</w:t>
      </w:r>
      <w:r w:rsidR="00213B73" w:rsidRPr="001651A7">
        <w:rPr>
          <w:rFonts w:ascii="Times New Roman" w:hAnsi="Times New Roman" w:cs="Times New Roman"/>
          <w:sz w:val="24"/>
          <w:szCs w:val="24"/>
        </w:rPr>
        <w:t>use</w:t>
      </w:r>
      <w:r w:rsidR="00AD5FC8" w:rsidRPr="001651A7">
        <w:rPr>
          <w:rFonts w:ascii="Times New Roman" w:hAnsi="Times New Roman" w:cs="Times New Roman"/>
          <w:sz w:val="24"/>
          <w:szCs w:val="24"/>
        </w:rPr>
        <w:t xml:space="preserve"> seisukohast</w:t>
      </w:r>
      <w:r w:rsidR="003A36A7" w:rsidRPr="001651A7">
        <w:rPr>
          <w:rFonts w:ascii="Times New Roman" w:hAnsi="Times New Roman" w:cs="Times New Roman"/>
          <w:sz w:val="24"/>
          <w:szCs w:val="24"/>
        </w:rPr>
        <w:t xml:space="preserve"> äärmiselt häid omadusi, ei ole suudetud teiste </w:t>
      </w:r>
      <w:r w:rsidR="00AD5FC8" w:rsidRPr="001651A7">
        <w:rPr>
          <w:rFonts w:ascii="Times New Roman" w:hAnsi="Times New Roman" w:cs="Times New Roman"/>
          <w:sz w:val="24"/>
          <w:szCs w:val="24"/>
        </w:rPr>
        <w:t xml:space="preserve">materjalidega </w:t>
      </w:r>
      <w:r w:rsidR="003A36A7" w:rsidRPr="001651A7">
        <w:rPr>
          <w:rFonts w:ascii="Times New Roman" w:hAnsi="Times New Roman" w:cs="Times New Roman"/>
          <w:sz w:val="24"/>
          <w:szCs w:val="24"/>
        </w:rPr>
        <w:t xml:space="preserve">saavutada. </w:t>
      </w:r>
      <w:r w:rsidR="00C35292" w:rsidRPr="001651A7">
        <w:rPr>
          <w:rFonts w:ascii="Times New Roman" w:hAnsi="Times New Roman" w:cs="Times New Roman"/>
          <w:sz w:val="24"/>
          <w:szCs w:val="24"/>
        </w:rPr>
        <w:t xml:space="preserve">Nii näiteks, impordivad kookoskiudu </w:t>
      </w:r>
      <w:r w:rsidR="00AD5FC8" w:rsidRPr="001651A7">
        <w:rPr>
          <w:rFonts w:ascii="Times New Roman" w:hAnsi="Times New Roman" w:cs="Times New Roman"/>
          <w:sz w:val="24"/>
          <w:szCs w:val="24"/>
        </w:rPr>
        <w:t xml:space="preserve">eksportivad </w:t>
      </w:r>
      <w:r w:rsidR="00C35292" w:rsidRPr="001651A7">
        <w:rPr>
          <w:rFonts w:ascii="Times New Roman" w:hAnsi="Times New Roman" w:cs="Times New Roman"/>
          <w:sz w:val="24"/>
          <w:szCs w:val="24"/>
        </w:rPr>
        <w:t xml:space="preserve">riigid India, Sri-Lanka jt suures koguses turbal põhinevaid </w:t>
      </w:r>
      <w:r w:rsidR="00EC7FC6" w:rsidRPr="001651A7">
        <w:rPr>
          <w:rFonts w:ascii="Times New Roman" w:hAnsi="Times New Roman" w:cs="Times New Roman"/>
          <w:sz w:val="24"/>
          <w:szCs w:val="24"/>
        </w:rPr>
        <w:t>kasvumuldasid banaan</w:t>
      </w:r>
      <w:r w:rsidR="00C26E4D" w:rsidRPr="001651A7">
        <w:rPr>
          <w:rFonts w:ascii="Times New Roman" w:hAnsi="Times New Roman" w:cs="Times New Roman"/>
          <w:sz w:val="24"/>
          <w:szCs w:val="24"/>
        </w:rPr>
        <w:t>i</w:t>
      </w:r>
      <w:r w:rsidR="005B3B3D">
        <w:rPr>
          <w:rFonts w:ascii="Times New Roman" w:hAnsi="Times New Roman" w:cs="Times New Roman"/>
          <w:sz w:val="24"/>
          <w:szCs w:val="24"/>
        </w:rPr>
        <w:t>de</w:t>
      </w:r>
      <w:r w:rsidR="00EC7FC6" w:rsidRPr="001651A7">
        <w:rPr>
          <w:rFonts w:ascii="Times New Roman" w:hAnsi="Times New Roman" w:cs="Times New Roman"/>
          <w:sz w:val="24"/>
          <w:szCs w:val="24"/>
        </w:rPr>
        <w:t xml:space="preserve"> väiketaimede ettekasvatamiseks enne</w:t>
      </w:r>
      <w:r w:rsidR="00240BED" w:rsidRPr="001651A7">
        <w:rPr>
          <w:rFonts w:ascii="Times New Roman" w:hAnsi="Times New Roman" w:cs="Times New Roman"/>
          <w:sz w:val="24"/>
          <w:szCs w:val="24"/>
        </w:rPr>
        <w:t xml:space="preserve"> kui nad</w:t>
      </w:r>
      <w:r w:rsidR="00EC7FC6" w:rsidRPr="001651A7">
        <w:rPr>
          <w:rFonts w:ascii="Times New Roman" w:hAnsi="Times New Roman" w:cs="Times New Roman"/>
          <w:sz w:val="24"/>
          <w:szCs w:val="24"/>
        </w:rPr>
        <w:t xml:space="preserve"> istandusse istuta</w:t>
      </w:r>
      <w:r w:rsidR="00240BED" w:rsidRPr="001651A7">
        <w:rPr>
          <w:rFonts w:ascii="Times New Roman" w:hAnsi="Times New Roman" w:cs="Times New Roman"/>
          <w:sz w:val="24"/>
          <w:szCs w:val="24"/>
        </w:rPr>
        <w:t>takse</w:t>
      </w:r>
      <w:r w:rsidR="00F83001" w:rsidRPr="001651A7">
        <w:rPr>
          <w:rFonts w:ascii="Times New Roman" w:hAnsi="Times New Roman" w:cs="Times New Roman"/>
          <w:sz w:val="24"/>
          <w:szCs w:val="24"/>
        </w:rPr>
        <w:t>. Kookoskiud, mis kohaliku toormena oleks kindlasti soodsam ja lihtsamini kättesaadavam</w:t>
      </w:r>
      <w:r w:rsidR="000A63B5">
        <w:rPr>
          <w:rFonts w:ascii="Times New Roman" w:hAnsi="Times New Roman" w:cs="Times New Roman"/>
          <w:sz w:val="24"/>
          <w:szCs w:val="24"/>
        </w:rPr>
        <w:t>,</w:t>
      </w:r>
      <w:r w:rsidR="00F83001" w:rsidRPr="001651A7">
        <w:rPr>
          <w:rFonts w:ascii="Times New Roman" w:hAnsi="Times New Roman" w:cs="Times New Roman"/>
          <w:sz w:val="24"/>
          <w:szCs w:val="24"/>
        </w:rPr>
        <w:t xml:space="preserve"> selleks otstarbeks ei sobi. </w:t>
      </w:r>
      <w:r w:rsidR="00197E89" w:rsidRPr="001651A7">
        <w:rPr>
          <w:rFonts w:ascii="Times New Roman" w:hAnsi="Times New Roman" w:cs="Times New Roman"/>
          <w:sz w:val="24"/>
          <w:szCs w:val="24"/>
        </w:rPr>
        <w:t xml:space="preserve">Nii sõltub näiteks kogu banaani tootmine tänapäeval </w:t>
      </w:r>
      <w:r w:rsidR="00790035" w:rsidRPr="001651A7">
        <w:rPr>
          <w:rFonts w:ascii="Times New Roman" w:hAnsi="Times New Roman" w:cs="Times New Roman"/>
          <w:sz w:val="24"/>
          <w:szCs w:val="24"/>
        </w:rPr>
        <w:t>praktiliselt 100% turbal põhinevate kasvumuldade</w:t>
      </w:r>
      <w:r w:rsidR="00355801" w:rsidRPr="001651A7">
        <w:rPr>
          <w:rFonts w:ascii="Times New Roman" w:hAnsi="Times New Roman" w:cs="Times New Roman"/>
          <w:sz w:val="24"/>
          <w:szCs w:val="24"/>
        </w:rPr>
        <w:t xml:space="preserve"> kättesaadavusest</w:t>
      </w:r>
      <w:r w:rsidR="00790035" w:rsidRPr="001651A7">
        <w:rPr>
          <w:rFonts w:ascii="Times New Roman" w:hAnsi="Times New Roman" w:cs="Times New Roman"/>
          <w:sz w:val="24"/>
          <w:szCs w:val="24"/>
        </w:rPr>
        <w:t xml:space="preserve">. </w:t>
      </w:r>
      <w:r w:rsidR="00565A3D" w:rsidRPr="001651A7">
        <w:rPr>
          <w:rFonts w:ascii="Times New Roman" w:hAnsi="Times New Roman" w:cs="Times New Roman"/>
          <w:sz w:val="24"/>
          <w:szCs w:val="24"/>
        </w:rPr>
        <w:t xml:space="preserve"> </w:t>
      </w:r>
    </w:p>
    <w:p w14:paraId="7B6FEE84" w14:textId="77777777" w:rsidR="00565A3D" w:rsidRPr="001651A7" w:rsidRDefault="00565A3D" w:rsidP="005F695E">
      <w:pPr>
        <w:jc w:val="both"/>
        <w:rPr>
          <w:rFonts w:ascii="Times New Roman" w:hAnsi="Times New Roman" w:cs="Times New Roman"/>
          <w:sz w:val="24"/>
          <w:szCs w:val="24"/>
        </w:rPr>
      </w:pPr>
    </w:p>
    <w:p w14:paraId="6D40EF40" w14:textId="6F09D471" w:rsidR="004426F8" w:rsidRDefault="00565A3D" w:rsidP="00777ADE">
      <w:pPr>
        <w:jc w:val="both"/>
        <w:rPr>
          <w:rFonts w:ascii="Times New Roman" w:hAnsi="Times New Roman" w:cs="Times New Roman"/>
          <w:sz w:val="24"/>
          <w:szCs w:val="24"/>
        </w:rPr>
      </w:pPr>
      <w:r w:rsidRPr="001651A7">
        <w:rPr>
          <w:rFonts w:ascii="Times New Roman" w:hAnsi="Times New Roman" w:cs="Times New Roman"/>
          <w:sz w:val="24"/>
          <w:szCs w:val="24"/>
        </w:rPr>
        <w:t>Lisaks kasuta</w:t>
      </w:r>
      <w:r w:rsidR="00622BDA" w:rsidRPr="001651A7">
        <w:rPr>
          <w:rFonts w:ascii="Times New Roman" w:hAnsi="Times New Roman" w:cs="Times New Roman"/>
          <w:sz w:val="24"/>
          <w:szCs w:val="24"/>
        </w:rPr>
        <w:t xml:space="preserve">takse turbal põhinevaid kasvumuldasid laialdaselt </w:t>
      </w:r>
      <w:r w:rsidR="004426F8" w:rsidRPr="001651A7">
        <w:rPr>
          <w:rFonts w:ascii="Times New Roman" w:hAnsi="Times New Roman" w:cs="Times New Roman"/>
          <w:sz w:val="24"/>
          <w:szCs w:val="24"/>
        </w:rPr>
        <w:t>avamaal kasvatavate köögiviljataimede ettekasvatamisel (</w:t>
      </w:r>
      <w:r w:rsidR="005A2AC9" w:rsidRPr="001651A7">
        <w:rPr>
          <w:rFonts w:ascii="Times New Roman" w:hAnsi="Times New Roman" w:cs="Times New Roman"/>
          <w:sz w:val="24"/>
          <w:szCs w:val="24"/>
        </w:rPr>
        <w:t>lillkapsa</w:t>
      </w:r>
      <w:r w:rsidR="004426F8" w:rsidRPr="001651A7">
        <w:rPr>
          <w:rFonts w:ascii="Times New Roman" w:hAnsi="Times New Roman" w:cs="Times New Roman"/>
          <w:sz w:val="24"/>
          <w:szCs w:val="24"/>
        </w:rPr>
        <w:t>s</w:t>
      </w:r>
      <w:r w:rsidR="005A2AC9" w:rsidRPr="001651A7">
        <w:rPr>
          <w:rFonts w:ascii="Times New Roman" w:hAnsi="Times New Roman" w:cs="Times New Roman"/>
          <w:sz w:val="24"/>
          <w:szCs w:val="24"/>
        </w:rPr>
        <w:t>, salati</w:t>
      </w:r>
      <w:r w:rsidR="004426F8" w:rsidRPr="001651A7">
        <w:rPr>
          <w:rFonts w:ascii="Times New Roman" w:hAnsi="Times New Roman" w:cs="Times New Roman"/>
          <w:sz w:val="24"/>
          <w:szCs w:val="24"/>
        </w:rPr>
        <w:t>d</w:t>
      </w:r>
      <w:r w:rsidR="005A2AC9" w:rsidRPr="001651A7">
        <w:rPr>
          <w:rFonts w:ascii="Times New Roman" w:hAnsi="Times New Roman" w:cs="Times New Roman"/>
          <w:sz w:val="24"/>
          <w:szCs w:val="24"/>
        </w:rPr>
        <w:t xml:space="preserve">, porru, sibul, </w:t>
      </w:r>
      <w:r w:rsidR="004426F8" w:rsidRPr="001651A7">
        <w:rPr>
          <w:rFonts w:ascii="Times New Roman" w:hAnsi="Times New Roman" w:cs="Times New Roman"/>
          <w:sz w:val="24"/>
          <w:szCs w:val="24"/>
        </w:rPr>
        <w:t>pea</w:t>
      </w:r>
      <w:r w:rsidR="005A2AC9" w:rsidRPr="001651A7">
        <w:rPr>
          <w:rFonts w:ascii="Times New Roman" w:hAnsi="Times New Roman" w:cs="Times New Roman"/>
          <w:sz w:val="24"/>
          <w:szCs w:val="24"/>
        </w:rPr>
        <w:t>kapsa, brokkoli, nuikapsa</w:t>
      </w:r>
      <w:r w:rsidR="004426F8" w:rsidRPr="001651A7">
        <w:rPr>
          <w:rFonts w:ascii="Times New Roman" w:hAnsi="Times New Roman" w:cs="Times New Roman"/>
          <w:sz w:val="24"/>
          <w:szCs w:val="24"/>
        </w:rPr>
        <w:t>s, melon, arbuus</w:t>
      </w:r>
      <w:r w:rsidR="00020FA5" w:rsidRPr="001651A7">
        <w:rPr>
          <w:rFonts w:ascii="Times New Roman" w:hAnsi="Times New Roman" w:cs="Times New Roman"/>
          <w:sz w:val="24"/>
          <w:szCs w:val="24"/>
        </w:rPr>
        <w:t>, banaan</w:t>
      </w:r>
      <w:r w:rsidR="004426F8" w:rsidRPr="001651A7">
        <w:rPr>
          <w:rFonts w:ascii="Times New Roman" w:hAnsi="Times New Roman" w:cs="Times New Roman"/>
          <w:sz w:val="24"/>
          <w:szCs w:val="24"/>
        </w:rPr>
        <w:t xml:space="preserve"> jne).</w:t>
      </w:r>
    </w:p>
    <w:p w14:paraId="0169E4D9" w14:textId="77777777" w:rsidR="000A63B5" w:rsidRPr="001651A7" w:rsidRDefault="000A63B5" w:rsidP="00777ADE">
      <w:pPr>
        <w:jc w:val="both"/>
        <w:rPr>
          <w:rFonts w:ascii="Times New Roman" w:hAnsi="Times New Roman" w:cs="Times New Roman"/>
          <w:sz w:val="24"/>
          <w:szCs w:val="24"/>
        </w:rPr>
      </w:pPr>
    </w:p>
    <w:p w14:paraId="4F825960" w14:textId="7B935F94" w:rsidR="00355801" w:rsidRPr="001651A7" w:rsidRDefault="004426F8" w:rsidP="00777ADE">
      <w:pPr>
        <w:jc w:val="both"/>
        <w:rPr>
          <w:rFonts w:ascii="Times New Roman" w:hAnsi="Times New Roman" w:cs="Times New Roman"/>
          <w:sz w:val="24"/>
          <w:szCs w:val="24"/>
        </w:rPr>
      </w:pPr>
      <w:r w:rsidRPr="001651A7">
        <w:rPr>
          <w:rFonts w:ascii="Times New Roman" w:hAnsi="Times New Roman" w:cs="Times New Roman"/>
          <w:sz w:val="24"/>
          <w:szCs w:val="24"/>
        </w:rPr>
        <w:t>Turvas on asendamatu söögiseente viljelemisel ning määrava tähtsusega katmikalaviljeluses (kurk, tomat, salat, paprika, maitsetaimed jne)</w:t>
      </w:r>
      <w:r w:rsidR="00020FA5" w:rsidRPr="001651A7">
        <w:rPr>
          <w:rFonts w:ascii="Times New Roman" w:hAnsi="Times New Roman" w:cs="Times New Roman"/>
          <w:sz w:val="24"/>
          <w:szCs w:val="24"/>
        </w:rPr>
        <w:t>.</w:t>
      </w:r>
      <w:r w:rsidRPr="001651A7">
        <w:rPr>
          <w:rFonts w:ascii="Times New Roman" w:hAnsi="Times New Roman" w:cs="Times New Roman"/>
          <w:sz w:val="24"/>
          <w:szCs w:val="24"/>
        </w:rPr>
        <w:t xml:space="preserve"> </w:t>
      </w:r>
      <w:r w:rsidR="006F6C75" w:rsidRPr="001651A7">
        <w:rPr>
          <w:rFonts w:ascii="Times New Roman" w:hAnsi="Times New Roman" w:cs="Times New Roman"/>
          <w:sz w:val="24"/>
          <w:szCs w:val="24"/>
        </w:rPr>
        <w:t>Dekoratiivtaimed</w:t>
      </w:r>
      <w:r w:rsidR="00020FA5" w:rsidRPr="001651A7">
        <w:rPr>
          <w:rFonts w:ascii="Times New Roman" w:hAnsi="Times New Roman" w:cs="Times New Roman"/>
          <w:sz w:val="24"/>
          <w:szCs w:val="24"/>
        </w:rPr>
        <w:t xml:space="preserve">, </w:t>
      </w:r>
      <w:r w:rsidR="006F6C75" w:rsidRPr="001651A7">
        <w:rPr>
          <w:rFonts w:ascii="Times New Roman" w:hAnsi="Times New Roman" w:cs="Times New Roman"/>
          <w:sz w:val="24"/>
          <w:szCs w:val="24"/>
        </w:rPr>
        <w:t>lilled</w:t>
      </w:r>
      <w:r w:rsidR="00020FA5" w:rsidRPr="001651A7">
        <w:rPr>
          <w:rFonts w:ascii="Times New Roman" w:hAnsi="Times New Roman" w:cs="Times New Roman"/>
          <w:sz w:val="24"/>
          <w:szCs w:val="24"/>
        </w:rPr>
        <w:t xml:space="preserve"> ja viljakultuuride istikute kasvatus sõltub turvassubstraatidest, mis on efektiivselt kohandatavad erinevate kultuuride vajadustega.</w:t>
      </w:r>
      <w:r w:rsidR="005E1DBE" w:rsidRPr="001651A7">
        <w:rPr>
          <w:rFonts w:ascii="Times New Roman" w:hAnsi="Times New Roman" w:cs="Times New Roman"/>
          <w:sz w:val="24"/>
          <w:szCs w:val="24"/>
        </w:rPr>
        <w:t xml:space="preserve"> </w:t>
      </w:r>
    </w:p>
    <w:p w14:paraId="4B74E38B" w14:textId="77777777" w:rsidR="00080470" w:rsidRPr="001651A7" w:rsidRDefault="00080470" w:rsidP="00777ADE">
      <w:pPr>
        <w:jc w:val="both"/>
        <w:rPr>
          <w:rFonts w:ascii="Times New Roman" w:hAnsi="Times New Roman" w:cs="Times New Roman"/>
          <w:sz w:val="24"/>
          <w:szCs w:val="24"/>
        </w:rPr>
      </w:pPr>
    </w:p>
    <w:p w14:paraId="01BD8251" w14:textId="559A4398" w:rsidR="00777ADE" w:rsidRPr="001651A7" w:rsidRDefault="00080470" w:rsidP="00777ADE">
      <w:pPr>
        <w:jc w:val="both"/>
        <w:rPr>
          <w:rFonts w:ascii="Times New Roman" w:hAnsi="Times New Roman" w:cs="Times New Roman"/>
          <w:b/>
          <w:bCs/>
          <w:sz w:val="24"/>
          <w:szCs w:val="24"/>
        </w:rPr>
      </w:pPr>
      <w:r w:rsidRPr="001651A7">
        <w:rPr>
          <w:rFonts w:ascii="Times New Roman" w:hAnsi="Times New Roman" w:cs="Times New Roman"/>
          <w:sz w:val="24"/>
          <w:szCs w:val="24"/>
        </w:rPr>
        <w:t xml:space="preserve">Erineva koostisega kasvumullad on rahvusvaheliselt kaubeldav kaup, mida tarbivad enamik maailma riikidest ja piirkondadest. </w:t>
      </w:r>
      <w:r w:rsidR="0021090B" w:rsidRPr="001651A7">
        <w:rPr>
          <w:rFonts w:ascii="Times New Roman" w:hAnsi="Times New Roman" w:cs="Times New Roman"/>
          <w:sz w:val="24"/>
          <w:szCs w:val="24"/>
        </w:rPr>
        <w:t xml:space="preserve">Paljudes </w:t>
      </w:r>
      <w:r w:rsidR="008D225F" w:rsidRPr="001651A7">
        <w:rPr>
          <w:rFonts w:ascii="Times New Roman" w:hAnsi="Times New Roman" w:cs="Times New Roman"/>
          <w:sz w:val="24"/>
          <w:szCs w:val="24"/>
        </w:rPr>
        <w:t xml:space="preserve">piirkondades </w:t>
      </w:r>
      <w:r w:rsidR="0021090B" w:rsidRPr="001651A7">
        <w:rPr>
          <w:rFonts w:ascii="Times New Roman" w:hAnsi="Times New Roman" w:cs="Times New Roman"/>
          <w:sz w:val="24"/>
          <w:szCs w:val="24"/>
        </w:rPr>
        <w:t xml:space="preserve">on see ainuvõimalik viis teatud </w:t>
      </w:r>
      <w:r w:rsidR="008D225F" w:rsidRPr="001651A7">
        <w:rPr>
          <w:rFonts w:ascii="Times New Roman" w:hAnsi="Times New Roman" w:cs="Times New Roman"/>
          <w:sz w:val="24"/>
          <w:szCs w:val="24"/>
        </w:rPr>
        <w:t>köögiviljade või ilutaimede kohapeal kasvatamiseks</w:t>
      </w:r>
      <w:r w:rsidR="00066674" w:rsidRPr="001651A7">
        <w:rPr>
          <w:rFonts w:ascii="Times New Roman" w:hAnsi="Times New Roman" w:cs="Times New Roman"/>
          <w:sz w:val="24"/>
          <w:szCs w:val="24"/>
        </w:rPr>
        <w:t xml:space="preserve">, eriti lähistroopilises </w:t>
      </w:r>
      <w:r w:rsidR="00662AE4" w:rsidRPr="001651A7">
        <w:rPr>
          <w:rFonts w:ascii="Times New Roman" w:hAnsi="Times New Roman" w:cs="Times New Roman"/>
          <w:sz w:val="24"/>
          <w:szCs w:val="24"/>
        </w:rPr>
        <w:t xml:space="preserve">sh Lõuna-Euroopas </w:t>
      </w:r>
      <w:r w:rsidR="00066674" w:rsidRPr="001651A7">
        <w:rPr>
          <w:rFonts w:ascii="Times New Roman" w:hAnsi="Times New Roman" w:cs="Times New Roman"/>
          <w:sz w:val="24"/>
          <w:szCs w:val="24"/>
        </w:rPr>
        <w:t xml:space="preserve">ja troopilises vöötmes, kus kohalik tooraine kasvumuldade tootmiseks puudub. </w:t>
      </w:r>
      <w:r w:rsidR="00777ADE" w:rsidRPr="001651A7">
        <w:rPr>
          <w:rFonts w:ascii="Times New Roman" w:hAnsi="Times New Roman" w:cs="Times New Roman"/>
          <w:b/>
          <w:bCs/>
          <w:sz w:val="24"/>
          <w:szCs w:val="24"/>
        </w:rPr>
        <w:t xml:space="preserve">Eelneva kinnituseks on Eesti aga samamoodi ka teiste Baltiriikide turbatoodete ekspordi </w:t>
      </w:r>
      <w:r w:rsidR="0018058E" w:rsidRPr="001651A7">
        <w:rPr>
          <w:rFonts w:ascii="Times New Roman" w:hAnsi="Times New Roman" w:cs="Times New Roman"/>
          <w:b/>
          <w:bCs/>
          <w:sz w:val="24"/>
          <w:szCs w:val="24"/>
        </w:rPr>
        <w:t xml:space="preserve">väga lai </w:t>
      </w:r>
      <w:r w:rsidR="00777ADE" w:rsidRPr="001651A7">
        <w:rPr>
          <w:rFonts w:ascii="Times New Roman" w:hAnsi="Times New Roman" w:cs="Times New Roman"/>
          <w:b/>
          <w:bCs/>
          <w:sz w:val="24"/>
          <w:szCs w:val="24"/>
        </w:rPr>
        <w:t>geograafiline jaotus – Eesti turbatooteid eksporditakse stabiilselt enam kui 100-</w:t>
      </w:r>
      <w:r w:rsidR="0018058E" w:rsidRPr="001651A7">
        <w:rPr>
          <w:rFonts w:ascii="Times New Roman" w:hAnsi="Times New Roman" w:cs="Times New Roman"/>
          <w:b/>
          <w:bCs/>
          <w:sz w:val="24"/>
          <w:szCs w:val="24"/>
        </w:rPr>
        <w:t>sse</w:t>
      </w:r>
      <w:r w:rsidR="00777ADE" w:rsidRPr="001651A7">
        <w:rPr>
          <w:rFonts w:ascii="Times New Roman" w:hAnsi="Times New Roman" w:cs="Times New Roman"/>
          <w:b/>
          <w:bCs/>
          <w:sz w:val="24"/>
          <w:szCs w:val="24"/>
        </w:rPr>
        <w:t xml:space="preserve"> riiki. Eesti turbatoodete eksport moodustab</w:t>
      </w:r>
      <w:r w:rsidR="008237BA" w:rsidRPr="001651A7">
        <w:rPr>
          <w:rFonts w:ascii="Times New Roman" w:hAnsi="Times New Roman" w:cs="Times New Roman"/>
          <w:b/>
          <w:bCs/>
          <w:sz w:val="24"/>
          <w:szCs w:val="24"/>
        </w:rPr>
        <w:t xml:space="preserve"> toodangust</w:t>
      </w:r>
      <w:r w:rsidR="00777ADE" w:rsidRPr="001651A7">
        <w:rPr>
          <w:rFonts w:ascii="Times New Roman" w:hAnsi="Times New Roman" w:cs="Times New Roman"/>
          <w:b/>
          <w:bCs/>
          <w:sz w:val="24"/>
          <w:szCs w:val="24"/>
        </w:rPr>
        <w:t xml:space="preserve"> </w:t>
      </w:r>
      <w:r w:rsidR="008237BA" w:rsidRPr="001651A7">
        <w:rPr>
          <w:rFonts w:ascii="Times New Roman" w:hAnsi="Times New Roman" w:cs="Times New Roman"/>
          <w:b/>
          <w:bCs/>
          <w:sz w:val="24"/>
          <w:szCs w:val="24"/>
        </w:rPr>
        <w:t xml:space="preserve">enam kui </w:t>
      </w:r>
      <w:r w:rsidR="00777ADE" w:rsidRPr="001651A7">
        <w:rPr>
          <w:rFonts w:ascii="Times New Roman" w:hAnsi="Times New Roman" w:cs="Times New Roman"/>
          <w:b/>
          <w:bCs/>
          <w:sz w:val="24"/>
          <w:szCs w:val="24"/>
        </w:rPr>
        <w:t xml:space="preserve">90%. </w:t>
      </w:r>
    </w:p>
    <w:p w14:paraId="1D254F22" w14:textId="77777777" w:rsidR="005E1DBE" w:rsidRPr="001651A7" w:rsidRDefault="005E1DBE" w:rsidP="006F6C75">
      <w:pPr>
        <w:jc w:val="both"/>
        <w:rPr>
          <w:rFonts w:ascii="Times New Roman" w:hAnsi="Times New Roman" w:cs="Times New Roman"/>
          <w:sz w:val="24"/>
          <w:szCs w:val="24"/>
        </w:rPr>
      </w:pPr>
    </w:p>
    <w:p w14:paraId="7D6DCECA" w14:textId="6B9DD89F" w:rsidR="007E5A47" w:rsidRPr="001651A7" w:rsidRDefault="00002C23" w:rsidP="007E5A47">
      <w:pPr>
        <w:rPr>
          <w:rFonts w:ascii="Times New Roman" w:hAnsi="Times New Roman" w:cs="Times New Roman"/>
          <w:sz w:val="24"/>
          <w:szCs w:val="24"/>
        </w:rPr>
      </w:pPr>
      <w:r w:rsidRPr="001651A7">
        <w:rPr>
          <w:rFonts w:ascii="Times New Roman" w:hAnsi="Times New Roman" w:cs="Times New Roman"/>
          <w:noProof/>
          <w:sz w:val="24"/>
          <w:szCs w:val="24"/>
        </w:rPr>
        <w:drawing>
          <wp:inline distT="0" distB="0" distL="0" distR="0" wp14:anchorId="218C3171" wp14:editId="210423DA">
            <wp:extent cx="5972810" cy="2943225"/>
            <wp:effectExtent l="0" t="0" r="8890" b="0"/>
            <wp:docPr id="2079786186" name="Diagramm 1">
              <a:extLst xmlns:a="http://schemas.openxmlformats.org/drawingml/2006/main">
                <a:ext uri="{FF2B5EF4-FFF2-40B4-BE49-F238E27FC236}">
                  <a16:creationId xmlns:a16="http://schemas.microsoft.com/office/drawing/2014/main" id="{332D2B90-AA23-7B6E-0F04-E1524C13FD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8531214" w14:textId="2E8CA830" w:rsidR="00002C23" w:rsidRPr="001651A7" w:rsidRDefault="00002C23" w:rsidP="00A63C3D">
      <w:pPr>
        <w:jc w:val="both"/>
        <w:rPr>
          <w:rFonts w:ascii="Times New Roman" w:hAnsi="Times New Roman" w:cs="Times New Roman"/>
          <w:b/>
          <w:bCs/>
          <w:sz w:val="24"/>
          <w:szCs w:val="24"/>
        </w:rPr>
      </w:pPr>
      <w:r w:rsidRPr="001651A7">
        <w:rPr>
          <w:rFonts w:ascii="Times New Roman" w:hAnsi="Times New Roman" w:cs="Times New Roman"/>
          <w:b/>
          <w:bCs/>
          <w:sz w:val="24"/>
          <w:szCs w:val="24"/>
        </w:rPr>
        <w:t xml:space="preserve">Joonis 1. </w:t>
      </w:r>
      <w:r w:rsidRPr="001651A7">
        <w:rPr>
          <w:rFonts w:ascii="Times New Roman" w:hAnsi="Times New Roman" w:cs="Times New Roman"/>
          <w:sz w:val="24"/>
          <w:szCs w:val="24"/>
        </w:rPr>
        <w:t xml:space="preserve">Turba tootmine </w:t>
      </w:r>
      <w:r w:rsidR="00425E9B">
        <w:rPr>
          <w:rFonts w:ascii="Times New Roman" w:hAnsi="Times New Roman" w:cs="Times New Roman"/>
          <w:sz w:val="24"/>
          <w:szCs w:val="24"/>
        </w:rPr>
        <w:t xml:space="preserve">Eestis </w:t>
      </w:r>
      <w:r w:rsidRPr="001651A7">
        <w:rPr>
          <w:rFonts w:ascii="Times New Roman" w:hAnsi="Times New Roman" w:cs="Times New Roman"/>
          <w:sz w:val="24"/>
          <w:szCs w:val="24"/>
        </w:rPr>
        <w:t>vastavalt kasutuseesmärgile</w:t>
      </w:r>
      <w:r w:rsidR="008C6094" w:rsidRPr="001651A7">
        <w:rPr>
          <w:rFonts w:ascii="Times New Roman" w:hAnsi="Times New Roman" w:cs="Times New Roman"/>
          <w:sz w:val="24"/>
          <w:szCs w:val="24"/>
        </w:rPr>
        <w:t xml:space="preserve"> 1991 kuni 2023</w:t>
      </w:r>
    </w:p>
    <w:p w14:paraId="24C57D70" w14:textId="77777777" w:rsidR="00A070C6" w:rsidRDefault="00A070C6" w:rsidP="00A63C3D">
      <w:pPr>
        <w:jc w:val="both"/>
        <w:rPr>
          <w:rFonts w:ascii="Times New Roman" w:hAnsi="Times New Roman" w:cs="Times New Roman"/>
          <w:b/>
          <w:bCs/>
          <w:sz w:val="24"/>
          <w:szCs w:val="24"/>
          <w:u w:val="single"/>
        </w:rPr>
      </w:pPr>
    </w:p>
    <w:p w14:paraId="5DB4590A" w14:textId="423468F9" w:rsidR="00A070C6" w:rsidRPr="001651A7" w:rsidRDefault="00A070C6" w:rsidP="00A070C6">
      <w:pPr>
        <w:jc w:val="both"/>
        <w:rPr>
          <w:rFonts w:ascii="Times New Roman" w:hAnsi="Times New Roman" w:cs="Times New Roman"/>
          <w:sz w:val="24"/>
          <w:szCs w:val="24"/>
        </w:rPr>
      </w:pPr>
      <w:r w:rsidRPr="001651A7">
        <w:rPr>
          <w:rFonts w:ascii="Times New Roman" w:hAnsi="Times New Roman" w:cs="Times New Roman"/>
          <w:b/>
          <w:bCs/>
          <w:sz w:val="24"/>
          <w:szCs w:val="24"/>
        </w:rPr>
        <w:t xml:space="preserve">Euroopa Liidu aiandussektori käibeks hinnatakse üle </w:t>
      </w:r>
      <w:r w:rsidR="00E83FB1">
        <w:rPr>
          <w:rFonts w:ascii="Times New Roman" w:hAnsi="Times New Roman" w:cs="Times New Roman"/>
          <w:b/>
          <w:bCs/>
          <w:sz w:val="24"/>
          <w:szCs w:val="24"/>
        </w:rPr>
        <w:t>72</w:t>
      </w:r>
      <w:r w:rsidRPr="001651A7">
        <w:rPr>
          <w:rFonts w:ascii="Times New Roman" w:hAnsi="Times New Roman" w:cs="Times New Roman"/>
          <w:b/>
          <w:bCs/>
          <w:sz w:val="24"/>
          <w:szCs w:val="24"/>
        </w:rPr>
        <w:t xml:space="preserve"> miljardi € ning seal on hinnanguliselt 550 000 töökohta. Aiandussektor annab hinnanguliselt 18% kogu põllumajandussektori toodangust, kuid kasutab selleks üksnes 3% põllumajandusmaast. </w:t>
      </w:r>
      <w:r w:rsidRPr="001651A7">
        <w:rPr>
          <w:rFonts w:ascii="Times New Roman" w:hAnsi="Times New Roman" w:cs="Times New Roman"/>
          <w:sz w:val="24"/>
          <w:szCs w:val="24"/>
        </w:rPr>
        <w:lastRenderedPageBreak/>
        <w:t>Ainult u 10% aiandustoodangust kasvatakse ilma turvast kasutamata st kas kunstsubstraatidel või teisi kasvatusmeetodeid kasutades.</w:t>
      </w:r>
    </w:p>
    <w:p w14:paraId="4674D7D1" w14:textId="77777777" w:rsidR="00A070C6" w:rsidRDefault="00A070C6" w:rsidP="00A63C3D">
      <w:pPr>
        <w:jc w:val="both"/>
        <w:rPr>
          <w:rFonts w:ascii="Times New Roman" w:hAnsi="Times New Roman" w:cs="Times New Roman"/>
          <w:b/>
          <w:bCs/>
          <w:sz w:val="24"/>
          <w:szCs w:val="24"/>
          <w:u w:val="single"/>
        </w:rPr>
      </w:pPr>
    </w:p>
    <w:p w14:paraId="03DF1819" w14:textId="6871538C" w:rsidR="00A070C6" w:rsidRPr="00A070C6" w:rsidRDefault="00A070C6" w:rsidP="00A63C3D">
      <w:pPr>
        <w:jc w:val="both"/>
        <w:rPr>
          <w:rFonts w:ascii="Times New Roman" w:hAnsi="Times New Roman" w:cs="Times New Roman"/>
          <w:sz w:val="24"/>
          <w:szCs w:val="24"/>
        </w:rPr>
      </w:pPr>
      <w:r w:rsidRPr="00A070C6">
        <w:rPr>
          <w:rFonts w:ascii="Times New Roman" w:hAnsi="Times New Roman" w:cs="Times New Roman"/>
          <w:b/>
          <w:bCs/>
          <w:sz w:val="24"/>
          <w:szCs w:val="24"/>
          <w:u w:val="single"/>
        </w:rPr>
        <w:t>Energeetika.</w:t>
      </w:r>
      <w:r w:rsidRPr="00A070C6">
        <w:rPr>
          <w:rFonts w:ascii="Times New Roman" w:hAnsi="Times New Roman" w:cs="Times New Roman"/>
          <w:b/>
          <w:bCs/>
          <w:sz w:val="24"/>
          <w:szCs w:val="24"/>
        </w:rPr>
        <w:t xml:space="preserve"> </w:t>
      </w:r>
      <w:r w:rsidRPr="00A070C6">
        <w:rPr>
          <w:rFonts w:ascii="Times New Roman" w:hAnsi="Times New Roman" w:cs="Times New Roman"/>
          <w:sz w:val="24"/>
          <w:szCs w:val="24"/>
        </w:rPr>
        <w:t>Üha vähenevas trendis on kütteturba tootmine, nõudlus kütteturbale on vähenenud ning ilmselt trend jätkub. Küll aga on turvas energiaallikana üks võimalikest reservkütustest, mida Eestil on võimalik kriisiolukordades väiksemates katlamajades näiteks puiduhakke turutõrgete korral kasutada. Enamik katlaid, mis on mõeldud puiduhakke põletamiseks saavad kütusena kasutada ka frees või tükkturvast. Briketti Eestis enam ammu ei toodeta ja kasutatakse eramajapidamistes väga vähesel määral, kui üldse. Kütteturba kasutamise pikem perspektiiv, ka väikeses mahus ja varustuskindlust tagava kütusena on riigi poliitiline otsus</w:t>
      </w:r>
      <w:r w:rsidR="00D3484F">
        <w:rPr>
          <w:rFonts w:ascii="Times New Roman" w:hAnsi="Times New Roman" w:cs="Times New Roman"/>
          <w:sz w:val="24"/>
          <w:szCs w:val="24"/>
        </w:rPr>
        <w:t xml:space="preserve">, kuid </w:t>
      </w:r>
      <w:r w:rsidR="00E164C3">
        <w:rPr>
          <w:rFonts w:ascii="Times New Roman" w:hAnsi="Times New Roman" w:cs="Times New Roman"/>
          <w:sz w:val="24"/>
          <w:szCs w:val="24"/>
        </w:rPr>
        <w:t xml:space="preserve">tasub arvestada, et </w:t>
      </w:r>
      <w:r w:rsidR="00D3484F">
        <w:rPr>
          <w:rFonts w:ascii="Times New Roman" w:hAnsi="Times New Roman" w:cs="Times New Roman"/>
          <w:sz w:val="24"/>
          <w:szCs w:val="24"/>
        </w:rPr>
        <w:t>selle võimaldamine</w:t>
      </w:r>
      <w:r w:rsidR="00421E8B">
        <w:rPr>
          <w:rFonts w:ascii="Times New Roman" w:hAnsi="Times New Roman" w:cs="Times New Roman"/>
          <w:sz w:val="24"/>
          <w:szCs w:val="24"/>
        </w:rPr>
        <w:t xml:space="preserve"> võib olla oluliseks leevenduseks võimalikes kriisiolukordades</w:t>
      </w:r>
      <w:r w:rsidR="00E164C3">
        <w:rPr>
          <w:rFonts w:ascii="Times New Roman" w:hAnsi="Times New Roman" w:cs="Times New Roman"/>
          <w:sz w:val="24"/>
          <w:szCs w:val="24"/>
        </w:rPr>
        <w:t xml:space="preserve"> kui teisi lahendusi ei ole</w:t>
      </w:r>
      <w:r w:rsidR="00421E8B">
        <w:rPr>
          <w:rFonts w:ascii="Times New Roman" w:hAnsi="Times New Roman" w:cs="Times New Roman"/>
          <w:sz w:val="24"/>
          <w:szCs w:val="24"/>
        </w:rPr>
        <w:t xml:space="preserve">. </w:t>
      </w:r>
    </w:p>
    <w:p w14:paraId="078AA5E5" w14:textId="77777777" w:rsidR="00A070C6" w:rsidRPr="00A070C6" w:rsidRDefault="00A070C6" w:rsidP="00A63C3D">
      <w:pPr>
        <w:jc w:val="both"/>
        <w:rPr>
          <w:rFonts w:ascii="Times New Roman" w:hAnsi="Times New Roman" w:cs="Times New Roman"/>
          <w:sz w:val="24"/>
          <w:szCs w:val="24"/>
        </w:rPr>
      </w:pPr>
    </w:p>
    <w:p w14:paraId="2A13B8F2" w14:textId="20AC2816" w:rsidR="00803E78" w:rsidRPr="001651A7" w:rsidRDefault="006E2D95" w:rsidP="00A63C3D">
      <w:pPr>
        <w:jc w:val="both"/>
        <w:rPr>
          <w:rFonts w:ascii="Times New Roman" w:hAnsi="Times New Roman" w:cs="Times New Roman"/>
          <w:sz w:val="24"/>
          <w:szCs w:val="24"/>
        </w:rPr>
      </w:pPr>
      <w:r w:rsidRPr="001651A7">
        <w:rPr>
          <w:rFonts w:ascii="Times New Roman" w:hAnsi="Times New Roman" w:cs="Times New Roman"/>
          <w:b/>
          <w:bCs/>
          <w:sz w:val="24"/>
          <w:szCs w:val="24"/>
          <w:u w:val="single"/>
        </w:rPr>
        <w:t>Teised kasutussuunad.</w:t>
      </w:r>
      <w:r w:rsidRPr="001651A7">
        <w:rPr>
          <w:rFonts w:ascii="Times New Roman" w:hAnsi="Times New Roman" w:cs="Times New Roman"/>
          <w:sz w:val="24"/>
          <w:szCs w:val="24"/>
        </w:rPr>
        <w:t xml:space="preserve">  </w:t>
      </w:r>
      <w:r w:rsidR="007E5A47" w:rsidRPr="001651A7">
        <w:rPr>
          <w:rFonts w:ascii="Times New Roman" w:hAnsi="Times New Roman" w:cs="Times New Roman"/>
          <w:sz w:val="24"/>
          <w:szCs w:val="24"/>
        </w:rPr>
        <w:t xml:space="preserve">Turba potentsiaal erinevate süsinikul põhinevate toodete valmistamiseks on kõrge, </w:t>
      </w:r>
      <w:r w:rsidR="00A63C3D" w:rsidRPr="001651A7">
        <w:rPr>
          <w:rFonts w:ascii="Times New Roman" w:hAnsi="Times New Roman" w:cs="Times New Roman"/>
          <w:sz w:val="24"/>
          <w:szCs w:val="24"/>
        </w:rPr>
        <w:t xml:space="preserve">eri aegadel on vastavate uuringutega ka tegeletud. </w:t>
      </w:r>
      <w:r w:rsidR="007E5A47" w:rsidRPr="001651A7">
        <w:rPr>
          <w:rFonts w:ascii="Times New Roman" w:hAnsi="Times New Roman" w:cs="Times New Roman"/>
          <w:sz w:val="24"/>
          <w:szCs w:val="24"/>
        </w:rPr>
        <w:t>Kui turba keemia on üldiselt hästi teada, siis mitmed tehnoloogilised lahendused on läbi</w:t>
      </w:r>
      <w:r w:rsidR="00020FA5" w:rsidRPr="001651A7">
        <w:rPr>
          <w:rFonts w:ascii="Times New Roman" w:hAnsi="Times New Roman" w:cs="Times New Roman"/>
          <w:sz w:val="24"/>
          <w:szCs w:val="24"/>
        </w:rPr>
        <w:t xml:space="preserve"> </w:t>
      </w:r>
      <w:r w:rsidR="007E5A47" w:rsidRPr="001651A7">
        <w:rPr>
          <w:rFonts w:ascii="Times New Roman" w:hAnsi="Times New Roman" w:cs="Times New Roman"/>
          <w:sz w:val="24"/>
          <w:szCs w:val="24"/>
        </w:rPr>
        <w:t>uurimata, mis on eelkõige seotud turba kui toorme teatud spetsiifiliste omadustega ning teiselt poolt materjalitehnoloogia arengute ja nõud</w:t>
      </w:r>
      <w:r w:rsidR="00004BD5" w:rsidRPr="001651A7">
        <w:rPr>
          <w:rFonts w:ascii="Times New Roman" w:hAnsi="Times New Roman" w:cs="Times New Roman"/>
          <w:sz w:val="24"/>
          <w:szCs w:val="24"/>
        </w:rPr>
        <w:t xml:space="preserve">luse </w:t>
      </w:r>
      <w:r w:rsidR="007E5A47" w:rsidRPr="001651A7">
        <w:rPr>
          <w:rFonts w:ascii="Times New Roman" w:hAnsi="Times New Roman" w:cs="Times New Roman"/>
          <w:sz w:val="24"/>
          <w:szCs w:val="24"/>
        </w:rPr>
        <w:t xml:space="preserve">muutumisega. Sellisteks suundadeks võivad olla näiteks süsiniknanomaterjalide tootmine, mille lai kasutusvaldkond ulatuks meditsiinitehnikast optika ja elektroonikakomponentideni. Teiseks, ligniinipõhiste polümeeride tootmine keemiatööstuse tooraineks, bioplastiks või filtermaterjaliks. Kolmandaks, turbast turbavahade eraldamist ning kasutamist tööstuslike valuvormidena. Kõik saadavad tooted oleksid pikemaajaliselt süsinikku hoidvad. </w:t>
      </w:r>
    </w:p>
    <w:p w14:paraId="23DCBEBB" w14:textId="77777777" w:rsidR="00803E78" w:rsidRPr="001651A7" w:rsidRDefault="00803E78" w:rsidP="00A63C3D">
      <w:pPr>
        <w:jc w:val="both"/>
        <w:rPr>
          <w:rFonts w:ascii="Times New Roman" w:hAnsi="Times New Roman" w:cs="Times New Roman"/>
          <w:sz w:val="24"/>
          <w:szCs w:val="24"/>
        </w:rPr>
      </w:pPr>
    </w:p>
    <w:p w14:paraId="68BCF22B" w14:textId="51B69A2B" w:rsidR="0060507B" w:rsidRPr="001651A7" w:rsidRDefault="007E5A47" w:rsidP="00A63C3D">
      <w:pPr>
        <w:jc w:val="both"/>
        <w:rPr>
          <w:rFonts w:ascii="Times New Roman" w:hAnsi="Times New Roman" w:cs="Times New Roman"/>
          <w:sz w:val="24"/>
          <w:szCs w:val="24"/>
        </w:rPr>
      </w:pPr>
      <w:r w:rsidRPr="001651A7">
        <w:rPr>
          <w:rFonts w:ascii="Times New Roman" w:hAnsi="Times New Roman" w:cs="Times New Roman"/>
          <w:sz w:val="24"/>
          <w:szCs w:val="24"/>
        </w:rPr>
        <w:t>Turba üldpoorsus, pooride jaotus pindala või ruumala järgi on üsna unikaalne, mis annab turbast toodetud puhtale süsinikule mitmeid unikaalseid omadusi. Osade rakenduste jaoks on vaja näiteks ultramikro poorseid süsinik</w:t>
      </w:r>
      <w:r w:rsidR="00020FA5" w:rsidRPr="001651A7">
        <w:rPr>
          <w:rFonts w:ascii="Times New Roman" w:hAnsi="Times New Roman" w:cs="Times New Roman"/>
          <w:sz w:val="24"/>
          <w:szCs w:val="24"/>
        </w:rPr>
        <w:t>k</w:t>
      </w:r>
      <w:r w:rsidRPr="001651A7">
        <w:rPr>
          <w:rFonts w:ascii="Times New Roman" w:hAnsi="Times New Roman" w:cs="Times New Roman"/>
          <w:sz w:val="24"/>
          <w:szCs w:val="24"/>
        </w:rPr>
        <w:t xml:space="preserve">e, osade jaoks mikropoorseid, osade joaks aga osaliselt grafitiseeritud kõrge elektrijuhtivusega süsiniku pulbreid jne. Osadel juhtudel on vaja nn hierarhilise poorsusega materjale, mis sisaldavad nii mikro, meso kui ka makro poore. Elektroonika valdkonnas näiteks on vaja selliseid materjale superkondensaatorite, Na-ioon või Zn-ioon patareide, polümeerelektrolüüt kütuseelementide või polümeerelektrolüütmembraan elektrolüüserite ja õhukesekihiliste kompleksmetallhüdriid vesiniku salvestite valmistamiseks. </w:t>
      </w:r>
    </w:p>
    <w:p w14:paraId="7232FFAF" w14:textId="77777777" w:rsidR="0019227F" w:rsidRPr="001651A7" w:rsidRDefault="0019227F" w:rsidP="00A63C3D">
      <w:pPr>
        <w:jc w:val="both"/>
        <w:rPr>
          <w:rFonts w:ascii="Times New Roman" w:hAnsi="Times New Roman" w:cs="Times New Roman"/>
          <w:sz w:val="24"/>
          <w:szCs w:val="24"/>
        </w:rPr>
      </w:pPr>
    </w:p>
    <w:p w14:paraId="78A303D4" w14:textId="654541CE" w:rsidR="007E5A47" w:rsidRPr="001651A7" w:rsidRDefault="007E5A47" w:rsidP="00A63C3D">
      <w:pPr>
        <w:jc w:val="both"/>
        <w:rPr>
          <w:rFonts w:ascii="Times New Roman" w:hAnsi="Times New Roman" w:cs="Times New Roman"/>
          <w:sz w:val="24"/>
          <w:szCs w:val="24"/>
        </w:rPr>
      </w:pPr>
      <w:r w:rsidRPr="001651A7">
        <w:rPr>
          <w:rFonts w:ascii="Times New Roman" w:hAnsi="Times New Roman" w:cs="Times New Roman"/>
          <w:sz w:val="24"/>
          <w:szCs w:val="24"/>
        </w:rPr>
        <w:t xml:space="preserve">Paljude selliste kasutussuundade järele puudus varasemalt nõudlus, või tehnoloogia nende valmistamiseks. </w:t>
      </w:r>
      <w:r w:rsidR="0019227F" w:rsidRPr="001651A7">
        <w:rPr>
          <w:rFonts w:ascii="Times New Roman" w:hAnsi="Times New Roman" w:cs="Times New Roman"/>
          <w:sz w:val="24"/>
          <w:szCs w:val="24"/>
        </w:rPr>
        <w:t xml:space="preserve">Keemia valdkonnas on </w:t>
      </w:r>
      <w:r w:rsidR="0090261B" w:rsidRPr="001651A7">
        <w:rPr>
          <w:rFonts w:ascii="Times New Roman" w:hAnsi="Times New Roman" w:cs="Times New Roman"/>
          <w:sz w:val="24"/>
          <w:szCs w:val="24"/>
        </w:rPr>
        <w:t xml:space="preserve">praeguseks hakatud </w:t>
      </w:r>
      <w:r w:rsidR="0019227F" w:rsidRPr="001651A7">
        <w:rPr>
          <w:rFonts w:ascii="Times New Roman" w:hAnsi="Times New Roman" w:cs="Times New Roman"/>
          <w:sz w:val="24"/>
          <w:szCs w:val="24"/>
        </w:rPr>
        <w:t>turbast aktiivsütt too</w:t>
      </w:r>
      <w:r w:rsidR="0090261B" w:rsidRPr="001651A7">
        <w:rPr>
          <w:rFonts w:ascii="Times New Roman" w:hAnsi="Times New Roman" w:cs="Times New Roman"/>
          <w:sz w:val="24"/>
          <w:szCs w:val="24"/>
        </w:rPr>
        <w:t xml:space="preserve">tma. Varasemalt seda </w:t>
      </w:r>
      <w:r w:rsidR="00020FA5" w:rsidRPr="001651A7">
        <w:rPr>
          <w:rFonts w:ascii="Times New Roman" w:hAnsi="Times New Roman" w:cs="Times New Roman"/>
          <w:sz w:val="24"/>
          <w:szCs w:val="24"/>
        </w:rPr>
        <w:t>s</w:t>
      </w:r>
      <w:r w:rsidRPr="001651A7">
        <w:rPr>
          <w:rFonts w:ascii="Times New Roman" w:hAnsi="Times New Roman" w:cs="Times New Roman"/>
          <w:sz w:val="24"/>
          <w:szCs w:val="24"/>
        </w:rPr>
        <w:t xml:space="preserve">eni Euroopas ei ole toodetud, vaid </w:t>
      </w:r>
      <w:r w:rsidR="00027198" w:rsidRPr="001651A7">
        <w:rPr>
          <w:rFonts w:ascii="Times New Roman" w:hAnsi="Times New Roman" w:cs="Times New Roman"/>
          <w:sz w:val="24"/>
          <w:szCs w:val="24"/>
        </w:rPr>
        <w:t>o</w:t>
      </w:r>
      <w:r w:rsidRPr="001651A7">
        <w:rPr>
          <w:rFonts w:ascii="Times New Roman" w:hAnsi="Times New Roman" w:cs="Times New Roman"/>
          <w:sz w:val="24"/>
          <w:szCs w:val="24"/>
        </w:rPr>
        <w:t xml:space="preserve">n imporditud Hiinast. Orgaanilise keemia toodete osas oli ja on domineerivaks toormeks erinevad naftasaadused, mis on hinna poolest soodsamad. Turvas võiks sellisel turul tulevikus löögile pääseda, kui on vaja väga spetsiifiliste omadustega materjale. </w:t>
      </w:r>
    </w:p>
    <w:p w14:paraId="3642DC82" w14:textId="77777777" w:rsidR="008C6094" w:rsidRPr="001651A7" w:rsidRDefault="008C6094" w:rsidP="007E5A47">
      <w:pPr>
        <w:rPr>
          <w:rFonts w:ascii="Times New Roman" w:hAnsi="Times New Roman" w:cs="Times New Roman"/>
          <w:sz w:val="24"/>
          <w:szCs w:val="24"/>
        </w:rPr>
      </w:pPr>
    </w:p>
    <w:p w14:paraId="20D6E450" w14:textId="79D72D32" w:rsidR="007E5A47" w:rsidRPr="001651A7" w:rsidRDefault="008C6094" w:rsidP="007763AF">
      <w:pPr>
        <w:jc w:val="both"/>
        <w:rPr>
          <w:rFonts w:ascii="Times New Roman" w:hAnsi="Times New Roman" w:cs="Times New Roman"/>
          <w:sz w:val="24"/>
          <w:szCs w:val="24"/>
        </w:rPr>
      </w:pPr>
      <w:r w:rsidRPr="001651A7">
        <w:rPr>
          <w:rFonts w:ascii="Times New Roman" w:hAnsi="Times New Roman" w:cs="Times New Roman"/>
          <w:b/>
          <w:bCs/>
          <w:sz w:val="24"/>
          <w:szCs w:val="24"/>
          <w:u w:val="single"/>
        </w:rPr>
        <w:t>Kokkuvõte.</w:t>
      </w:r>
      <w:r w:rsidRPr="001651A7">
        <w:rPr>
          <w:rFonts w:ascii="Times New Roman" w:hAnsi="Times New Roman" w:cs="Times New Roman"/>
          <w:sz w:val="24"/>
          <w:szCs w:val="24"/>
        </w:rPr>
        <w:t xml:space="preserve"> Turba kaevandamise maht on langenud </w:t>
      </w:r>
      <w:r w:rsidR="002C79E4">
        <w:rPr>
          <w:rFonts w:ascii="Times New Roman" w:hAnsi="Times New Roman" w:cs="Times New Roman"/>
          <w:sz w:val="24"/>
          <w:szCs w:val="24"/>
        </w:rPr>
        <w:t xml:space="preserve">nõukogudeaegselt </w:t>
      </w:r>
      <w:r w:rsidR="00AC044E">
        <w:rPr>
          <w:rFonts w:ascii="Times New Roman" w:hAnsi="Times New Roman" w:cs="Times New Roman"/>
          <w:sz w:val="24"/>
          <w:szCs w:val="24"/>
        </w:rPr>
        <w:t xml:space="preserve">keskmiselt </w:t>
      </w:r>
      <w:r w:rsidR="006B381F" w:rsidRPr="001651A7">
        <w:rPr>
          <w:rFonts w:ascii="Times New Roman" w:hAnsi="Times New Roman" w:cs="Times New Roman"/>
          <w:sz w:val="24"/>
          <w:szCs w:val="24"/>
        </w:rPr>
        <w:t>enam kui 2</w:t>
      </w:r>
      <w:r w:rsidR="006D5F73">
        <w:rPr>
          <w:rFonts w:ascii="Times New Roman" w:hAnsi="Times New Roman" w:cs="Times New Roman"/>
          <w:sz w:val="24"/>
          <w:szCs w:val="24"/>
        </w:rPr>
        <w:t> </w:t>
      </w:r>
      <w:r w:rsidR="006B381F" w:rsidRPr="001651A7">
        <w:rPr>
          <w:rFonts w:ascii="Times New Roman" w:hAnsi="Times New Roman" w:cs="Times New Roman"/>
          <w:sz w:val="24"/>
          <w:szCs w:val="24"/>
        </w:rPr>
        <w:t>000</w:t>
      </w:r>
      <w:r w:rsidR="006D5F73">
        <w:rPr>
          <w:rFonts w:ascii="Times New Roman" w:hAnsi="Times New Roman" w:cs="Times New Roman"/>
          <w:sz w:val="24"/>
          <w:szCs w:val="24"/>
        </w:rPr>
        <w:t> </w:t>
      </w:r>
      <w:r w:rsidR="006B381F" w:rsidRPr="001651A7">
        <w:rPr>
          <w:rFonts w:ascii="Times New Roman" w:hAnsi="Times New Roman" w:cs="Times New Roman"/>
          <w:sz w:val="24"/>
          <w:szCs w:val="24"/>
        </w:rPr>
        <w:t xml:space="preserve">tuh t </w:t>
      </w:r>
      <w:r w:rsidR="002C79E4">
        <w:rPr>
          <w:rFonts w:ascii="Times New Roman" w:hAnsi="Times New Roman" w:cs="Times New Roman"/>
          <w:sz w:val="24"/>
          <w:szCs w:val="24"/>
        </w:rPr>
        <w:t xml:space="preserve">aastas </w:t>
      </w:r>
      <w:r w:rsidR="006B381F" w:rsidRPr="001651A7">
        <w:rPr>
          <w:rFonts w:ascii="Times New Roman" w:hAnsi="Times New Roman" w:cs="Times New Roman"/>
          <w:sz w:val="24"/>
          <w:szCs w:val="24"/>
        </w:rPr>
        <w:t>(</w:t>
      </w:r>
      <w:r w:rsidR="00C06E84">
        <w:rPr>
          <w:rFonts w:ascii="Times New Roman" w:hAnsi="Times New Roman" w:cs="Times New Roman"/>
          <w:sz w:val="24"/>
          <w:szCs w:val="24"/>
        </w:rPr>
        <w:t>198</w:t>
      </w:r>
      <w:r w:rsidR="00E8366E">
        <w:rPr>
          <w:rFonts w:ascii="Times New Roman" w:hAnsi="Times New Roman" w:cs="Times New Roman"/>
          <w:sz w:val="24"/>
          <w:szCs w:val="24"/>
        </w:rPr>
        <w:t>6</w:t>
      </w:r>
      <w:r w:rsidR="00C06E84">
        <w:rPr>
          <w:rFonts w:ascii="Times New Roman" w:hAnsi="Times New Roman" w:cs="Times New Roman"/>
          <w:sz w:val="24"/>
          <w:szCs w:val="24"/>
        </w:rPr>
        <w:t>.</w:t>
      </w:r>
      <w:r w:rsidR="002C79E4">
        <w:rPr>
          <w:rFonts w:ascii="Times New Roman" w:hAnsi="Times New Roman" w:cs="Times New Roman"/>
          <w:sz w:val="24"/>
          <w:szCs w:val="24"/>
        </w:rPr>
        <w:t> </w:t>
      </w:r>
      <w:r w:rsidR="00C06E84">
        <w:rPr>
          <w:rFonts w:ascii="Times New Roman" w:hAnsi="Times New Roman" w:cs="Times New Roman"/>
          <w:sz w:val="24"/>
          <w:szCs w:val="24"/>
        </w:rPr>
        <w:t xml:space="preserve">a </w:t>
      </w:r>
      <w:r w:rsidR="00E8366E">
        <w:rPr>
          <w:rFonts w:ascii="Times New Roman" w:hAnsi="Times New Roman" w:cs="Times New Roman"/>
          <w:sz w:val="24"/>
          <w:szCs w:val="24"/>
        </w:rPr>
        <w:t>2</w:t>
      </w:r>
      <w:r w:rsidR="002C79E4">
        <w:rPr>
          <w:rFonts w:ascii="Times New Roman" w:hAnsi="Times New Roman" w:cs="Times New Roman"/>
          <w:sz w:val="24"/>
          <w:szCs w:val="24"/>
        </w:rPr>
        <w:t> </w:t>
      </w:r>
      <w:r w:rsidR="00E8366E">
        <w:rPr>
          <w:rFonts w:ascii="Times New Roman" w:hAnsi="Times New Roman" w:cs="Times New Roman"/>
          <w:sz w:val="24"/>
          <w:szCs w:val="24"/>
        </w:rPr>
        <w:t>836</w:t>
      </w:r>
      <w:r w:rsidR="007E3A4E" w:rsidRPr="001651A7">
        <w:rPr>
          <w:rFonts w:ascii="Times New Roman" w:hAnsi="Times New Roman" w:cs="Times New Roman"/>
          <w:sz w:val="24"/>
          <w:szCs w:val="24"/>
        </w:rPr>
        <w:t> </w:t>
      </w:r>
      <w:r w:rsidR="006B381F" w:rsidRPr="001651A7">
        <w:rPr>
          <w:rFonts w:ascii="Times New Roman" w:hAnsi="Times New Roman" w:cs="Times New Roman"/>
          <w:sz w:val="24"/>
          <w:szCs w:val="24"/>
        </w:rPr>
        <w:t>tuh</w:t>
      </w:r>
      <w:r w:rsidR="007E3A4E" w:rsidRPr="001651A7">
        <w:rPr>
          <w:rFonts w:ascii="Times New Roman" w:hAnsi="Times New Roman" w:cs="Times New Roman"/>
          <w:sz w:val="24"/>
          <w:szCs w:val="24"/>
        </w:rPr>
        <w:t> </w:t>
      </w:r>
      <w:r w:rsidR="006B381F" w:rsidRPr="001651A7">
        <w:rPr>
          <w:rFonts w:ascii="Times New Roman" w:hAnsi="Times New Roman" w:cs="Times New Roman"/>
          <w:sz w:val="24"/>
          <w:szCs w:val="24"/>
        </w:rPr>
        <w:t xml:space="preserve">t) ning stabiliseerunud </w:t>
      </w:r>
      <w:r w:rsidR="00AC044E">
        <w:rPr>
          <w:rFonts w:ascii="Times New Roman" w:hAnsi="Times New Roman" w:cs="Times New Roman"/>
          <w:sz w:val="24"/>
          <w:szCs w:val="24"/>
        </w:rPr>
        <w:t xml:space="preserve">taasiseseisvunud Eestis </w:t>
      </w:r>
      <w:r w:rsidR="00071384" w:rsidRPr="001651A7">
        <w:rPr>
          <w:rFonts w:ascii="Times New Roman" w:hAnsi="Times New Roman" w:cs="Times New Roman"/>
          <w:sz w:val="24"/>
          <w:szCs w:val="24"/>
        </w:rPr>
        <w:t xml:space="preserve">keskmiselt u 800 tuh t </w:t>
      </w:r>
      <w:r w:rsidR="006D5F73">
        <w:rPr>
          <w:rFonts w:ascii="Times New Roman" w:hAnsi="Times New Roman" w:cs="Times New Roman"/>
          <w:sz w:val="24"/>
          <w:szCs w:val="24"/>
        </w:rPr>
        <w:t xml:space="preserve">aastas </w:t>
      </w:r>
      <w:r w:rsidR="00071384" w:rsidRPr="001651A7">
        <w:rPr>
          <w:rFonts w:ascii="Times New Roman" w:hAnsi="Times New Roman" w:cs="Times New Roman"/>
          <w:sz w:val="24"/>
          <w:szCs w:val="24"/>
        </w:rPr>
        <w:t xml:space="preserve">tasemel. Turba energeetiline kasutus on taandunud. </w:t>
      </w:r>
      <w:r w:rsidR="007763AF" w:rsidRPr="001651A7">
        <w:rPr>
          <w:rFonts w:ascii="Times New Roman" w:hAnsi="Times New Roman" w:cs="Times New Roman"/>
          <w:sz w:val="24"/>
          <w:szCs w:val="24"/>
        </w:rPr>
        <w:t>Peamiseks kasutussuun</w:t>
      </w:r>
      <w:r w:rsidR="002B2EE4">
        <w:rPr>
          <w:rFonts w:ascii="Times New Roman" w:hAnsi="Times New Roman" w:cs="Times New Roman"/>
          <w:sz w:val="24"/>
          <w:szCs w:val="24"/>
        </w:rPr>
        <w:t>a</w:t>
      </w:r>
      <w:r w:rsidR="007763AF" w:rsidRPr="001651A7">
        <w:rPr>
          <w:rFonts w:ascii="Times New Roman" w:hAnsi="Times New Roman" w:cs="Times New Roman"/>
          <w:sz w:val="24"/>
          <w:szCs w:val="24"/>
        </w:rPr>
        <w:t xml:space="preserve">ks on kasvusubstraatide tootmine, kus turbale ei ole aseainet. </w:t>
      </w:r>
      <w:r w:rsidR="007E3A4E" w:rsidRPr="001651A7">
        <w:rPr>
          <w:rFonts w:ascii="Times New Roman" w:hAnsi="Times New Roman" w:cs="Times New Roman"/>
          <w:sz w:val="24"/>
          <w:szCs w:val="24"/>
        </w:rPr>
        <w:t>Eesti a</w:t>
      </w:r>
      <w:r w:rsidR="007763AF" w:rsidRPr="001651A7">
        <w:rPr>
          <w:rFonts w:ascii="Times New Roman" w:hAnsi="Times New Roman" w:cs="Times New Roman"/>
          <w:sz w:val="24"/>
          <w:szCs w:val="24"/>
        </w:rPr>
        <w:t xml:space="preserve">iandusturvas aitab tagada toidu julgeolekut </w:t>
      </w:r>
      <w:r w:rsidR="007E3A4E" w:rsidRPr="001651A7">
        <w:rPr>
          <w:rFonts w:ascii="Times New Roman" w:hAnsi="Times New Roman" w:cs="Times New Roman"/>
          <w:sz w:val="24"/>
          <w:szCs w:val="24"/>
        </w:rPr>
        <w:t xml:space="preserve">ja toota kohalikku toitu </w:t>
      </w:r>
      <w:r w:rsidR="00CB54B7">
        <w:rPr>
          <w:rFonts w:ascii="Times New Roman" w:hAnsi="Times New Roman" w:cs="Times New Roman"/>
          <w:sz w:val="24"/>
          <w:szCs w:val="24"/>
        </w:rPr>
        <w:t xml:space="preserve">ning saavutada mitmeid teisi kliimaeesmärke </w:t>
      </w:r>
      <w:r w:rsidR="007E3A4E" w:rsidRPr="001651A7">
        <w:rPr>
          <w:rFonts w:ascii="Times New Roman" w:hAnsi="Times New Roman" w:cs="Times New Roman"/>
          <w:sz w:val="24"/>
          <w:szCs w:val="24"/>
        </w:rPr>
        <w:t xml:space="preserve">nii </w:t>
      </w:r>
      <w:r w:rsidR="007763AF" w:rsidRPr="001651A7">
        <w:rPr>
          <w:rFonts w:ascii="Times New Roman" w:hAnsi="Times New Roman" w:cs="Times New Roman"/>
          <w:sz w:val="24"/>
          <w:szCs w:val="24"/>
        </w:rPr>
        <w:t xml:space="preserve">Euroopas </w:t>
      </w:r>
      <w:r w:rsidR="007E3A4E" w:rsidRPr="001651A7">
        <w:rPr>
          <w:rFonts w:ascii="Times New Roman" w:hAnsi="Times New Roman" w:cs="Times New Roman"/>
          <w:sz w:val="24"/>
          <w:szCs w:val="24"/>
        </w:rPr>
        <w:t xml:space="preserve">kui ka </w:t>
      </w:r>
      <w:r w:rsidR="007763AF" w:rsidRPr="001651A7">
        <w:rPr>
          <w:rFonts w:ascii="Times New Roman" w:hAnsi="Times New Roman" w:cs="Times New Roman"/>
          <w:sz w:val="24"/>
          <w:szCs w:val="24"/>
        </w:rPr>
        <w:t xml:space="preserve">paljudes riikides </w:t>
      </w:r>
      <w:r w:rsidR="007E3A4E" w:rsidRPr="001651A7">
        <w:rPr>
          <w:rFonts w:ascii="Times New Roman" w:hAnsi="Times New Roman" w:cs="Times New Roman"/>
          <w:sz w:val="24"/>
          <w:szCs w:val="24"/>
        </w:rPr>
        <w:t>üle maailma</w:t>
      </w:r>
      <w:r w:rsidR="007763AF" w:rsidRPr="001651A7">
        <w:rPr>
          <w:rFonts w:ascii="Times New Roman" w:hAnsi="Times New Roman" w:cs="Times New Roman"/>
          <w:sz w:val="24"/>
          <w:szCs w:val="24"/>
        </w:rPr>
        <w:t xml:space="preserve">. </w:t>
      </w:r>
    </w:p>
    <w:p w14:paraId="2BB9CC1E" w14:textId="77777777" w:rsidR="008C6094" w:rsidRDefault="008C6094" w:rsidP="007E5A47">
      <w:pPr>
        <w:rPr>
          <w:rFonts w:ascii="Times New Roman" w:hAnsi="Times New Roman" w:cs="Times New Roman"/>
          <w:sz w:val="24"/>
          <w:szCs w:val="24"/>
        </w:rPr>
      </w:pPr>
    </w:p>
    <w:p w14:paraId="12894436" w14:textId="77777777" w:rsidR="00CB54B7" w:rsidRDefault="00CB54B7" w:rsidP="007E5A47">
      <w:pPr>
        <w:rPr>
          <w:rFonts w:ascii="Times New Roman" w:hAnsi="Times New Roman" w:cs="Times New Roman"/>
          <w:sz w:val="24"/>
          <w:szCs w:val="24"/>
        </w:rPr>
      </w:pPr>
    </w:p>
    <w:p w14:paraId="287E301C" w14:textId="77777777" w:rsidR="00CB54B7" w:rsidRDefault="00CB54B7" w:rsidP="007E5A47">
      <w:pPr>
        <w:rPr>
          <w:rFonts w:ascii="Times New Roman" w:hAnsi="Times New Roman" w:cs="Times New Roman"/>
          <w:sz w:val="24"/>
          <w:szCs w:val="24"/>
        </w:rPr>
      </w:pPr>
    </w:p>
    <w:p w14:paraId="2A9C58E8" w14:textId="77777777" w:rsidR="007E5A47" w:rsidRPr="001651A7" w:rsidRDefault="007E5A47" w:rsidP="007E5A47">
      <w:pPr>
        <w:rPr>
          <w:rFonts w:ascii="Times New Roman" w:hAnsi="Times New Roman" w:cs="Times New Roman"/>
          <w:b/>
          <w:bCs/>
          <w:sz w:val="24"/>
          <w:szCs w:val="24"/>
        </w:rPr>
      </w:pPr>
      <w:r w:rsidRPr="001651A7">
        <w:rPr>
          <w:rFonts w:ascii="Times New Roman" w:hAnsi="Times New Roman" w:cs="Times New Roman"/>
          <w:b/>
          <w:bCs/>
          <w:sz w:val="24"/>
          <w:szCs w:val="24"/>
        </w:rPr>
        <w:lastRenderedPageBreak/>
        <w:t>Turba alternatiivid</w:t>
      </w:r>
    </w:p>
    <w:p w14:paraId="4B0B88A2" w14:textId="77777777" w:rsidR="007E5A47" w:rsidRPr="001651A7" w:rsidRDefault="007E5A47" w:rsidP="007E5A47">
      <w:pPr>
        <w:rPr>
          <w:rFonts w:ascii="Times New Roman" w:hAnsi="Times New Roman" w:cs="Times New Roman"/>
          <w:i/>
          <w:iCs/>
          <w:sz w:val="24"/>
          <w:szCs w:val="24"/>
        </w:rPr>
      </w:pPr>
    </w:p>
    <w:p w14:paraId="43527E92" w14:textId="327E2E1D" w:rsidR="00072723" w:rsidRPr="001651A7" w:rsidRDefault="007E5A47" w:rsidP="00AD4F9C">
      <w:pPr>
        <w:jc w:val="both"/>
        <w:rPr>
          <w:rFonts w:ascii="Times New Roman" w:hAnsi="Times New Roman" w:cs="Times New Roman"/>
          <w:sz w:val="24"/>
          <w:szCs w:val="24"/>
        </w:rPr>
      </w:pPr>
      <w:r w:rsidRPr="001651A7">
        <w:rPr>
          <w:rFonts w:ascii="Times New Roman" w:hAnsi="Times New Roman" w:cs="Times New Roman"/>
          <w:sz w:val="24"/>
          <w:szCs w:val="24"/>
        </w:rPr>
        <w:t>Turvas on paljude taimekultuuride kasvatamiseks kõige sobivam substraat</w:t>
      </w:r>
      <w:r w:rsidR="003A2E9F">
        <w:rPr>
          <w:rFonts w:ascii="Times New Roman" w:hAnsi="Times New Roman" w:cs="Times New Roman"/>
          <w:sz w:val="24"/>
          <w:szCs w:val="24"/>
        </w:rPr>
        <w:t xml:space="preserve">. Sellele vaatamata </w:t>
      </w:r>
      <w:r w:rsidRPr="001651A7">
        <w:rPr>
          <w:rFonts w:ascii="Times New Roman" w:hAnsi="Times New Roman" w:cs="Times New Roman"/>
          <w:sz w:val="24"/>
          <w:szCs w:val="24"/>
        </w:rPr>
        <w:t xml:space="preserve">on viimastel aastakümnetel paralleelselt turbasubstraatide laialdase kasutamisega otsitud turbale </w:t>
      </w:r>
      <w:r w:rsidR="003A2E9F">
        <w:rPr>
          <w:rFonts w:ascii="Times New Roman" w:hAnsi="Times New Roman" w:cs="Times New Roman"/>
          <w:sz w:val="24"/>
          <w:szCs w:val="24"/>
        </w:rPr>
        <w:t xml:space="preserve">ka </w:t>
      </w:r>
      <w:r w:rsidRPr="001651A7">
        <w:rPr>
          <w:rFonts w:ascii="Times New Roman" w:hAnsi="Times New Roman" w:cs="Times New Roman"/>
          <w:sz w:val="24"/>
          <w:szCs w:val="24"/>
        </w:rPr>
        <w:t xml:space="preserve">alternatiive ning osas riikides ka püütud piirata turbasubstraatide kasutamist hobiaianduses. </w:t>
      </w:r>
      <w:r w:rsidR="0050311D">
        <w:rPr>
          <w:rFonts w:ascii="Times New Roman" w:hAnsi="Times New Roman" w:cs="Times New Roman"/>
          <w:sz w:val="24"/>
          <w:szCs w:val="24"/>
        </w:rPr>
        <w:t>Siiski, t</w:t>
      </w:r>
      <w:r w:rsidRPr="001651A7">
        <w:rPr>
          <w:rFonts w:ascii="Times New Roman" w:hAnsi="Times New Roman" w:cs="Times New Roman"/>
          <w:sz w:val="24"/>
          <w:szCs w:val="24"/>
        </w:rPr>
        <w:t xml:space="preserve">urba </w:t>
      </w:r>
      <w:r w:rsidR="0050311D">
        <w:rPr>
          <w:rFonts w:ascii="Times New Roman" w:hAnsi="Times New Roman" w:cs="Times New Roman"/>
          <w:sz w:val="24"/>
          <w:szCs w:val="24"/>
        </w:rPr>
        <w:t xml:space="preserve">omadused on unikaalsed. Tema </w:t>
      </w:r>
      <w:r w:rsidRPr="001651A7">
        <w:rPr>
          <w:rFonts w:ascii="Times New Roman" w:hAnsi="Times New Roman" w:cs="Times New Roman"/>
          <w:sz w:val="24"/>
          <w:szCs w:val="24"/>
        </w:rPr>
        <w:t xml:space="preserve">olulisimateks eelisteks on struktuur ja steriilsus: turvas on oma tekke tõttu vaba haigustekitajatest ja kahjuritest ning kontrollitud toodang on ka umbrohuseemneteta; madal toitainete sisaldus võimaldab lisada just vastavale taimekultuurile sobivas koguses väetist; rakuline struktuur oma suurte vett ja õhku hoidvate vakuoolidega tagab kõrge veemahutavuse samaaegse suure õhumahuga. </w:t>
      </w:r>
    </w:p>
    <w:p w14:paraId="61BD5A39" w14:textId="77777777" w:rsidR="00072723" w:rsidRPr="001651A7" w:rsidRDefault="00072723" w:rsidP="00AD4F9C">
      <w:pPr>
        <w:jc w:val="both"/>
        <w:rPr>
          <w:rFonts w:ascii="Times New Roman" w:hAnsi="Times New Roman" w:cs="Times New Roman"/>
          <w:sz w:val="24"/>
          <w:szCs w:val="24"/>
        </w:rPr>
      </w:pPr>
    </w:p>
    <w:p w14:paraId="15FC5905" w14:textId="23048871" w:rsidR="008B2B7C" w:rsidRPr="001651A7" w:rsidRDefault="007E5A47" w:rsidP="00AD4F9C">
      <w:pPr>
        <w:jc w:val="both"/>
        <w:rPr>
          <w:rFonts w:ascii="Times New Roman" w:hAnsi="Times New Roman" w:cs="Times New Roman"/>
          <w:sz w:val="24"/>
          <w:szCs w:val="24"/>
        </w:rPr>
      </w:pPr>
      <w:r w:rsidRPr="001651A7">
        <w:rPr>
          <w:rFonts w:ascii="Times New Roman" w:hAnsi="Times New Roman" w:cs="Times New Roman"/>
          <w:sz w:val="24"/>
          <w:szCs w:val="24"/>
        </w:rPr>
        <w:t xml:space="preserve">Turbaga kõige sarnasemate omadustega on veel turbaks muutumata </w:t>
      </w:r>
      <w:r w:rsidRPr="001651A7">
        <w:rPr>
          <w:rFonts w:ascii="Times New Roman" w:hAnsi="Times New Roman" w:cs="Times New Roman"/>
          <w:b/>
          <w:bCs/>
          <w:sz w:val="24"/>
          <w:szCs w:val="24"/>
        </w:rPr>
        <w:t>turbasammal</w:t>
      </w:r>
      <w:r w:rsidRPr="001651A7">
        <w:rPr>
          <w:rFonts w:ascii="Times New Roman" w:hAnsi="Times New Roman" w:cs="Times New Roman"/>
          <w:sz w:val="24"/>
          <w:szCs w:val="24"/>
        </w:rPr>
        <w:t>, mille tööstusliku kasvatamise katseid on viimastel aastakümnetel erinevates riikides (eelkõige Saksamaal) tehtud. Uue materjalina piiravad selle tootmist aga piisava kogemuse puudumine ning võrreldes materjali vajadusega aeglane juurdekasv, mis turba asendamiseks nõuaks tööstuslikku kasvatamist väga suurtel maa-aladel (substraaditootjate hinnangul oleks nt ainuüksi Saksamaa vajaduste katmiseks vaja turbasammalt kasvatada vähemalt 65</w:t>
      </w:r>
      <w:r w:rsidR="00072723" w:rsidRPr="001651A7">
        <w:rPr>
          <w:rFonts w:ascii="Times New Roman" w:hAnsi="Times New Roman" w:cs="Times New Roman"/>
          <w:sz w:val="24"/>
          <w:szCs w:val="24"/>
        </w:rPr>
        <w:t> </w:t>
      </w:r>
      <w:r w:rsidRPr="001651A7">
        <w:rPr>
          <w:rFonts w:ascii="Times New Roman" w:hAnsi="Times New Roman" w:cs="Times New Roman"/>
          <w:sz w:val="24"/>
          <w:szCs w:val="24"/>
        </w:rPr>
        <w:t>000 hektaril). Selleks sobiksid eelkõige ammendunud turbatootmisalad, kus veetase on maapinna lähedale tõstetud</w:t>
      </w:r>
      <w:r w:rsidR="00A55553">
        <w:rPr>
          <w:rFonts w:ascii="Times New Roman" w:hAnsi="Times New Roman" w:cs="Times New Roman"/>
          <w:sz w:val="24"/>
          <w:szCs w:val="24"/>
        </w:rPr>
        <w:t>, kuid neid ei ole piisavalt</w:t>
      </w:r>
      <w:r w:rsidRPr="001651A7">
        <w:rPr>
          <w:rFonts w:ascii="Times New Roman" w:hAnsi="Times New Roman" w:cs="Times New Roman"/>
          <w:sz w:val="24"/>
          <w:szCs w:val="24"/>
        </w:rPr>
        <w:t xml:space="preserve">. </w:t>
      </w:r>
      <w:r w:rsidR="00A55553">
        <w:rPr>
          <w:rFonts w:ascii="Times New Roman" w:hAnsi="Times New Roman" w:cs="Times New Roman"/>
          <w:sz w:val="24"/>
          <w:szCs w:val="24"/>
        </w:rPr>
        <w:t>S</w:t>
      </w:r>
      <w:r w:rsidRPr="001651A7">
        <w:rPr>
          <w:rFonts w:ascii="Times New Roman" w:hAnsi="Times New Roman" w:cs="Times New Roman"/>
          <w:sz w:val="24"/>
          <w:szCs w:val="24"/>
        </w:rPr>
        <w:t xml:space="preserve">amad alad </w:t>
      </w:r>
      <w:r w:rsidR="00A55553">
        <w:rPr>
          <w:rFonts w:ascii="Times New Roman" w:hAnsi="Times New Roman" w:cs="Times New Roman"/>
          <w:sz w:val="24"/>
          <w:szCs w:val="24"/>
        </w:rPr>
        <w:t xml:space="preserve">on ka </w:t>
      </w:r>
      <w:r w:rsidRPr="001651A7">
        <w:rPr>
          <w:rFonts w:ascii="Times New Roman" w:hAnsi="Times New Roman" w:cs="Times New Roman"/>
          <w:sz w:val="24"/>
          <w:szCs w:val="24"/>
        </w:rPr>
        <w:t xml:space="preserve">kõige sobilikumad looduslähedaste soode taastamiseks. </w:t>
      </w:r>
    </w:p>
    <w:p w14:paraId="689597E1" w14:textId="77777777" w:rsidR="008B2B7C" w:rsidRPr="001651A7" w:rsidRDefault="008B2B7C" w:rsidP="00AD4F9C">
      <w:pPr>
        <w:jc w:val="both"/>
        <w:rPr>
          <w:rFonts w:ascii="Times New Roman" w:hAnsi="Times New Roman" w:cs="Times New Roman"/>
          <w:sz w:val="24"/>
          <w:szCs w:val="24"/>
        </w:rPr>
      </w:pPr>
    </w:p>
    <w:p w14:paraId="015CAE1E" w14:textId="19829510" w:rsidR="009B7003" w:rsidRPr="001651A7" w:rsidRDefault="007E5A47" w:rsidP="00AD4F9C">
      <w:pPr>
        <w:jc w:val="both"/>
        <w:rPr>
          <w:rFonts w:ascii="Times New Roman" w:hAnsi="Times New Roman" w:cs="Times New Roman"/>
          <w:sz w:val="24"/>
          <w:szCs w:val="24"/>
        </w:rPr>
      </w:pPr>
      <w:r w:rsidRPr="001651A7">
        <w:rPr>
          <w:rFonts w:ascii="Times New Roman" w:hAnsi="Times New Roman" w:cs="Times New Roman"/>
          <w:sz w:val="24"/>
          <w:szCs w:val="24"/>
        </w:rPr>
        <w:t xml:space="preserve">Samuti kerge, hästi märguva, hea vee- ja õhumahutavusega ning seejuures taastuva materjalina on </w:t>
      </w:r>
      <w:r w:rsidRPr="001651A7">
        <w:rPr>
          <w:rFonts w:ascii="Times New Roman" w:hAnsi="Times New Roman" w:cs="Times New Roman"/>
          <w:b/>
          <w:bCs/>
          <w:sz w:val="24"/>
          <w:szCs w:val="24"/>
        </w:rPr>
        <w:t>kookoskiudu</w:t>
      </w:r>
      <w:r w:rsidRPr="001651A7">
        <w:rPr>
          <w:rFonts w:ascii="Times New Roman" w:hAnsi="Times New Roman" w:cs="Times New Roman"/>
          <w:sz w:val="24"/>
          <w:szCs w:val="24"/>
        </w:rPr>
        <w:t xml:space="preserve"> peetud omadustelt üheks paremaks turba analoogiks kasvusubstraatides. Selle suurimaks miinuseks on aga toorkius sisalduvate, taimedele toksiliste soolade kõrge kontsentratsioon, mille mitmekordsel väljapesemisel on suur mageveekulu ning kasutatavate kemikaalide tõttu ka </w:t>
      </w:r>
      <w:r w:rsidR="006A2E02">
        <w:rPr>
          <w:rFonts w:ascii="Times New Roman" w:hAnsi="Times New Roman" w:cs="Times New Roman"/>
          <w:sz w:val="24"/>
          <w:szCs w:val="24"/>
        </w:rPr>
        <w:t xml:space="preserve">erinevate </w:t>
      </w:r>
      <w:r w:rsidRPr="001651A7">
        <w:rPr>
          <w:rFonts w:ascii="Times New Roman" w:hAnsi="Times New Roman" w:cs="Times New Roman"/>
          <w:sz w:val="24"/>
          <w:szCs w:val="24"/>
        </w:rPr>
        <w:t>vee</w:t>
      </w:r>
      <w:r w:rsidR="006A2E02">
        <w:rPr>
          <w:rFonts w:ascii="Times New Roman" w:hAnsi="Times New Roman" w:cs="Times New Roman"/>
          <w:sz w:val="24"/>
          <w:szCs w:val="24"/>
        </w:rPr>
        <w:t xml:space="preserve">kogumite sh joogivee </w:t>
      </w:r>
      <w:r w:rsidRPr="001651A7">
        <w:rPr>
          <w:rFonts w:ascii="Times New Roman" w:hAnsi="Times New Roman" w:cs="Times New Roman"/>
          <w:sz w:val="24"/>
          <w:szCs w:val="24"/>
        </w:rPr>
        <w:t>reostuse oht</w:t>
      </w:r>
      <w:r w:rsidR="006A2E02">
        <w:rPr>
          <w:rFonts w:ascii="Times New Roman" w:hAnsi="Times New Roman" w:cs="Times New Roman"/>
          <w:sz w:val="24"/>
          <w:szCs w:val="24"/>
        </w:rPr>
        <w:t xml:space="preserve">, </w:t>
      </w:r>
      <w:r w:rsidR="00A10AE8">
        <w:rPr>
          <w:rFonts w:ascii="Times New Roman" w:hAnsi="Times New Roman" w:cs="Times New Roman"/>
          <w:sz w:val="24"/>
          <w:szCs w:val="24"/>
        </w:rPr>
        <w:t xml:space="preserve">kuna </w:t>
      </w:r>
      <w:r w:rsidR="006A2E02">
        <w:rPr>
          <w:rFonts w:ascii="Times New Roman" w:hAnsi="Times New Roman" w:cs="Times New Roman"/>
          <w:sz w:val="24"/>
          <w:szCs w:val="24"/>
        </w:rPr>
        <w:t xml:space="preserve">selle peamistes tootjamaades ei pöörata </w:t>
      </w:r>
      <w:r w:rsidR="00A10AE8">
        <w:rPr>
          <w:rFonts w:ascii="Times New Roman" w:hAnsi="Times New Roman" w:cs="Times New Roman"/>
          <w:sz w:val="24"/>
          <w:szCs w:val="24"/>
        </w:rPr>
        <w:t>nii suurt tähelepanu keskkonnahoiule.</w:t>
      </w:r>
      <w:r w:rsidRPr="001651A7">
        <w:rPr>
          <w:rFonts w:ascii="Times New Roman" w:hAnsi="Times New Roman" w:cs="Times New Roman"/>
          <w:sz w:val="24"/>
          <w:szCs w:val="24"/>
        </w:rPr>
        <w:t xml:space="preserve"> Kui loodusliku aineringe puhul jõuaks kookoskius sisalduvad toitained (eelkõige K ja Mg) tagasi </w:t>
      </w:r>
      <w:r w:rsidR="003D5F34">
        <w:rPr>
          <w:rFonts w:ascii="Times New Roman" w:hAnsi="Times New Roman" w:cs="Times New Roman"/>
          <w:sz w:val="24"/>
          <w:szCs w:val="24"/>
        </w:rPr>
        <w:t xml:space="preserve">kookosistanduse </w:t>
      </w:r>
      <w:r w:rsidRPr="001651A7">
        <w:rPr>
          <w:rFonts w:ascii="Times New Roman" w:hAnsi="Times New Roman" w:cs="Times New Roman"/>
          <w:sz w:val="24"/>
          <w:szCs w:val="24"/>
        </w:rPr>
        <w:t>mulda, siis substraaditootmise korral viiakse toitained vastavatest ökosüsteemidest välja. Lisaks on kookoskiud väga vastuvõtlik teatud seenhaigustele ning seda tuleb Euroopasse transportida enamasti Indiast ja Kagu-Aasiast. Seejuures on kookoskiu tootmise maht piiratud</w:t>
      </w:r>
      <w:r w:rsidR="00B70B8F">
        <w:rPr>
          <w:rFonts w:ascii="Times New Roman" w:hAnsi="Times New Roman" w:cs="Times New Roman"/>
          <w:sz w:val="24"/>
          <w:szCs w:val="24"/>
        </w:rPr>
        <w:t>, sest ka kooskose istanduste laiendamine ei ole aktsepteeritav</w:t>
      </w:r>
      <w:r w:rsidRPr="001651A7">
        <w:rPr>
          <w:rFonts w:ascii="Times New Roman" w:hAnsi="Times New Roman" w:cs="Times New Roman"/>
          <w:sz w:val="24"/>
          <w:szCs w:val="24"/>
        </w:rPr>
        <w:t xml:space="preserve">. </w:t>
      </w:r>
      <w:r w:rsidR="001065A0" w:rsidRPr="001651A7">
        <w:rPr>
          <w:rFonts w:ascii="Times New Roman" w:hAnsi="Times New Roman" w:cs="Times New Roman"/>
          <w:sz w:val="24"/>
          <w:szCs w:val="24"/>
        </w:rPr>
        <w:t xml:space="preserve">Hoolimata mitmetest positiivsetest omaduste ei ole kookoskiud aseainena universaalne, mida tõestab kasvõi asjaolu, et </w:t>
      </w:r>
      <w:r w:rsidR="00B41A6E" w:rsidRPr="001651A7">
        <w:rPr>
          <w:rFonts w:ascii="Times New Roman" w:hAnsi="Times New Roman" w:cs="Times New Roman"/>
          <w:sz w:val="24"/>
          <w:szCs w:val="24"/>
        </w:rPr>
        <w:t xml:space="preserve">kookoskiudu tootvad ja eksportivad riigid impordivad Euroopast ja Kanadast turbapõhiseid substraate. </w:t>
      </w:r>
      <w:r w:rsidR="00445B8D" w:rsidRPr="001651A7">
        <w:rPr>
          <w:rFonts w:ascii="Times New Roman" w:hAnsi="Times New Roman" w:cs="Times New Roman"/>
          <w:sz w:val="24"/>
          <w:szCs w:val="24"/>
        </w:rPr>
        <w:t>Kookoskiu tootmisega on ka teateid lapstööjõu kasutamisest.</w:t>
      </w:r>
    </w:p>
    <w:p w14:paraId="260752FC" w14:textId="77777777" w:rsidR="005D6224" w:rsidRPr="001651A7" w:rsidRDefault="005D6224" w:rsidP="00AD4F9C">
      <w:pPr>
        <w:jc w:val="both"/>
        <w:rPr>
          <w:rFonts w:ascii="Times New Roman" w:hAnsi="Times New Roman" w:cs="Times New Roman"/>
          <w:sz w:val="24"/>
          <w:szCs w:val="24"/>
        </w:rPr>
      </w:pPr>
    </w:p>
    <w:p w14:paraId="33419176" w14:textId="51A120A8" w:rsidR="005D6224" w:rsidRPr="001651A7" w:rsidRDefault="005D6224" w:rsidP="005D6224">
      <w:pPr>
        <w:jc w:val="both"/>
        <w:rPr>
          <w:rFonts w:ascii="Times New Roman" w:hAnsi="Times New Roman" w:cs="Times New Roman"/>
          <w:sz w:val="24"/>
          <w:szCs w:val="24"/>
        </w:rPr>
      </w:pPr>
      <w:r w:rsidRPr="001651A7">
        <w:rPr>
          <w:rFonts w:ascii="Times New Roman" w:hAnsi="Times New Roman" w:cs="Times New Roman"/>
          <w:sz w:val="24"/>
          <w:szCs w:val="24"/>
        </w:rPr>
        <w:t xml:space="preserve">Seoses jäätmete sorteerimise efektiivsemaks muutumise ja ringmajanduse arenemisega kogu maailmas on biojäätmetest toodetud </w:t>
      </w:r>
      <w:r w:rsidRPr="00E23CF5">
        <w:rPr>
          <w:rFonts w:ascii="Times New Roman" w:hAnsi="Times New Roman" w:cs="Times New Roman"/>
          <w:b/>
          <w:bCs/>
          <w:sz w:val="24"/>
          <w:szCs w:val="24"/>
        </w:rPr>
        <w:t>kompostil</w:t>
      </w:r>
      <w:r w:rsidRPr="001651A7">
        <w:rPr>
          <w:rFonts w:ascii="Times New Roman" w:hAnsi="Times New Roman" w:cs="Times New Roman"/>
          <w:sz w:val="24"/>
          <w:szCs w:val="24"/>
        </w:rPr>
        <w:t xml:space="preserve"> üha suurem potentsiaal ka kasvusubstraadina kasutamisel. Seejuures sisaldab kompost osaliselt ka ringlusse jõudvat turbapõhist substraati kodumajapidamistes hukkunud toataimede ning potiga soetatud maitsetaimede ja lehtsalati jääkide kujul. Komposti eelisteks on biojäätmete taaskasutus ning toitainete kõrge sisaldus. Samuti vähendab </w:t>
      </w:r>
      <w:r w:rsidR="00020FA5" w:rsidRPr="001651A7">
        <w:rPr>
          <w:rFonts w:ascii="Times New Roman" w:hAnsi="Times New Roman" w:cs="Times New Roman"/>
          <w:sz w:val="24"/>
          <w:szCs w:val="24"/>
        </w:rPr>
        <w:t xml:space="preserve">korrektne </w:t>
      </w:r>
      <w:r w:rsidRPr="001651A7">
        <w:rPr>
          <w:rFonts w:ascii="Times New Roman" w:hAnsi="Times New Roman" w:cs="Times New Roman"/>
          <w:sz w:val="24"/>
          <w:szCs w:val="24"/>
        </w:rPr>
        <w:t>komposteerimine edukalt patogeensete organismide arvukust substraadis. Samas ei saa kõrge pH ja suure toitainete sisalduse (eelkõige K ja P) tõttu komposti puhtal kujul kasutada, vaid seda tuleb segada muu materjali, tavaliselt turbaga; seetõttu on kompost substraadisegudes kasutatav üldiselt suhteliselt väikeses koguses. Vaatamata sellele, et tööstuslik komposteerimine tapab patogeenid võrdlemisi efektiivselt, säilib kompostis siiski ka taimehaiguste ja kahjurite risk. Võrreldes eelnevatega on komposti mineraalse aine osakaal väga suur ning substraat ise</w:t>
      </w:r>
      <w:r w:rsidR="00020FA5" w:rsidRPr="001651A7">
        <w:rPr>
          <w:rFonts w:ascii="Times New Roman" w:hAnsi="Times New Roman" w:cs="Times New Roman"/>
          <w:sz w:val="24"/>
          <w:szCs w:val="24"/>
        </w:rPr>
        <w:t xml:space="preserve"> oluliselt</w:t>
      </w:r>
      <w:r w:rsidRPr="001651A7">
        <w:rPr>
          <w:rFonts w:ascii="Times New Roman" w:hAnsi="Times New Roman" w:cs="Times New Roman"/>
          <w:sz w:val="24"/>
          <w:szCs w:val="24"/>
        </w:rPr>
        <w:t xml:space="preserve"> raskem, mõjutades transpordikulusid. </w:t>
      </w:r>
    </w:p>
    <w:p w14:paraId="6F7E2013" w14:textId="343A188F" w:rsidR="00371038" w:rsidRPr="001651A7" w:rsidRDefault="00371038" w:rsidP="00AD4F9C">
      <w:pPr>
        <w:jc w:val="both"/>
        <w:rPr>
          <w:rFonts w:ascii="Times New Roman" w:hAnsi="Times New Roman" w:cs="Times New Roman"/>
          <w:sz w:val="24"/>
          <w:szCs w:val="24"/>
        </w:rPr>
      </w:pPr>
      <w:r w:rsidRPr="001651A7">
        <w:rPr>
          <w:rFonts w:ascii="Times New Roman" w:hAnsi="Times New Roman" w:cs="Times New Roman"/>
          <w:b/>
          <w:bCs/>
          <w:sz w:val="24"/>
          <w:szCs w:val="24"/>
        </w:rPr>
        <w:lastRenderedPageBreak/>
        <w:t>Tabel 1</w:t>
      </w:r>
      <w:r w:rsidR="00F0740A" w:rsidRPr="001651A7">
        <w:rPr>
          <w:rFonts w:ascii="Times New Roman" w:hAnsi="Times New Roman" w:cs="Times New Roman"/>
          <w:b/>
          <w:bCs/>
          <w:sz w:val="24"/>
          <w:szCs w:val="24"/>
        </w:rPr>
        <w:t>.</w:t>
      </w:r>
      <w:r w:rsidRPr="001651A7">
        <w:rPr>
          <w:rFonts w:ascii="Times New Roman" w:hAnsi="Times New Roman" w:cs="Times New Roman"/>
          <w:sz w:val="24"/>
          <w:szCs w:val="24"/>
        </w:rPr>
        <w:t xml:space="preserve"> Kasvusubstraatide koostisosade võrdlus</w:t>
      </w:r>
    </w:p>
    <w:p w14:paraId="108647CA" w14:textId="77777777" w:rsidR="00371038" w:rsidRPr="001651A7" w:rsidRDefault="00371038" w:rsidP="00AD4F9C">
      <w:pPr>
        <w:jc w:val="both"/>
        <w:rPr>
          <w:rFonts w:ascii="Times New Roman" w:hAnsi="Times New Roman" w:cs="Times New Roman"/>
          <w:sz w:val="24"/>
          <w:szCs w:val="24"/>
        </w:rPr>
      </w:pPr>
    </w:p>
    <w:tbl>
      <w:tblPr>
        <w:tblW w:w="9200" w:type="dxa"/>
        <w:tblInd w:w="-5" w:type="dxa"/>
        <w:tblLayout w:type="fixed"/>
        <w:tblCellMar>
          <w:left w:w="0" w:type="dxa"/>
          <w:right w:w="0" w:type="dxa"/>
        </w:tblCellMar>
        <w:tblLook w:val="0420" w:firstRow="1" w:lastRow="0" w:firstColumn="0" w:lastColumn="0" w:noHBand="0" w:noVBand="1"/>
      </w:tblPr>
      <w:tblGrid>
        <w:gridCol w:w="567"/>
        <w:gridCol w:w="705"/>
        <w:gridCol w:w="676"/>
        <w:gridCol w:w="657"/>
        <w:gridCol w:w="638"/>
        <w:gridCol w:w="638"/>
        <w:gridCol w:w="657"/>
        <w:gridCol w:w="707"/>
        <w:gridCol w:w="657"/>
        <w:gridCol w:w="619"/>
        <w:gridCol w:w="2679"/>
      </w:tblGrid>
      <w:tr w:rsidR="00371038" w:rsidRPr="001651A7" w14:paraId="60BDFE50" w14:textId="77777777" w:rsidTr="007579B4">
        <w:trPr>
          <w:trHeight w:val="2912"/>
        </w:trPr>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CA6AF65" w14:textId="77777777" w:rsidR="00371038" w:rsidRPr="001651A7" w:rsidRDefault="00371038" w:rsidP="005D6224">
            <w:pPr>
              <w:jc w:val="both"/>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268796F7" w14:textId="53534388" w:rsidR="00371038" w:rsidRPr="001651A7" w:rsidRDefault="00371038" w:rsidP="005D6224">
            <w:pPr>
              <w:tabs>
                <w:tab w:val="left" w:pos="421"/>
              </w:tabs>
              <w:jc w:val="center"/>
              <w:rPr>
                <w:rFonts w:ascii="Times New Roman" w:hAnsi="Times New Roman" w:cs="Times New Roman"/>
                <w:sz w:val="24"/>
                <w:szCs w:val="24"/>
              </w:rPr>
            </w:pPr>
            <w:r w:rsidRPr="001651A7">
              <w:rPr>
                <w:rFonts w:ascii="Times New Roman" w:hAnsi="Times New Roman" w:cs="Times New Roman"/>
                <w:sz w:val="24"/>
                <w:szCs w:val="24"/>
              </w:rPr>
              <w:t>Steriilsus /</w:t>
            </w:r>
            <w:r w:rsidR="005D6224" w:rsidRPr="001651A7">
              <w:rPr>
                <w:rFonts w:ascii="Times New Roman" w:hAnsi="Times New Roman" w:cs="Times New Roman"/>
                <w:sz w:val="24"/>
                <w:szCs w:val="24"/>
              </w:rPr>
              <w:t xml:space="preserve"> </w:t>
            </w:r>
            <w:r w:rsidRPr="001651A7">
              <w:rPr>
                <w:rFonts w:ascii="Times New Roman" w:hAnsi="Times New Roman" w:cs="Times New Roman"/>
                <w:sz w:val="24"/>
                <w:szCs w:val="24"/>
              </w:rPr>
              <w:t>Ohutus*</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3AB74BFC"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t>Kohaldatavus</w:t>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24EADC9D"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t>Universaalsus</w:t>
            </w: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611E333F"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t>Toitainete sisaldus</w:t>
            </w: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5EA0EB46" w14:textId="77777777" w:rsidR="00371038" w:rsidRPr="001651A7" w:rsidRDefault="00371038" w:rsidP="005D6224">
            <w:pPr>
              <w:ind w:left="-133" w:right="-88"/>
              <w:jc w:val="center"/>
              <w:rPr>
                <w:rFonts w:ascii="Times New Roman" w:hAnsi="Times New Roman" w:cs="Times New Roman"/>
                <w:sz w:val="24"/>
                <w:szCs w:val="24"/>
              </w:rPr>
            </w:pPr>
            <w:r w:rsidRPr="001651A7">
              <w:rPr>
                <w:rFonts w:ascii="Times New Roman" w:hAnsi="Times New Roman" w:cs="Times New Roman"/>
                <w:sz w:val="24"/>
                <w:szCs w:val="24"/>
              </w:rPr>
              <w:t>Struktuurne stabiilsus</w:t>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5E6ED224"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t>Väike mahukaal</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4C1F7960" w14:textId="5D79C38C"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t>Veeimavus /</w:t>
            </w:r>
            <w:r w:rsidR="005D6224" w:rsidRPr="001651A7">
              <w:rPr>
                <w:rFonts w:ascii="Times New Roman" w:hAnsi="Times New Roman" w:cs="Times New Roman"/>
                <w:sz w:val="24"/>
                <w:szCs w:val="24"/>
              </w:rPr>
              <w:t xml:space="preserve"> </w:t>
            </w:r>
            <w:r w:rsidRPr="001651A7">
              <w:rPr>
                <w:rFonts w:ascii="Times New Roman" w:hAnsi="Times New Roman" w:cs="Times New Roman"/>
                <w:sz w:val="24"/>
                <w:szCs w:val="24"/>
              </w:rPr>
              <w:t>-mahutavus</w:t>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6E803E60"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t>Õhulisus</w:t>
            </w:r>
          </w:p>
        </w:tc>
        <w:tc>
          <w:tcPr>
            <w:tcW w:w="6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48E5D54C"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t>Kättesaadavus</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4349828"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t>Puudused</w:t>
            </w:r>
          </w:p>
        </w:tc>
      </w:tr>
      <w:tr w:rsidR="005D6224" w:rsidRPr="001651A7" w14:paraId="0F544C29" w14:textId="77777777" w:rsidTr="005D6224">
        <w:trPr>
          <w:cantSplit/>
          <w:trHeight w:val="272"/>
        </w:trPr>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139851B" w14:textId="707F3913"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1</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6B40B30" w14:textId="5BBD7441"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41E1AFD" w14:textId="0E21C040"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3</w:t>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31FE1AA0" w14:textId="3FD91A89"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4</w:t>
            </w: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C50473C" w14:textId="06DBD7F5"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5</w:t>
            </w: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EC9C435" w14:textId="3AF891D8"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6</w:t>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D78DF07" w14:textId="6CFFDC04"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7</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110C4BD" w14:textId="2EA86969"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8</w:t>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B588584" w14:textId="0DE0A09D"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9</w:t>
            </w:r>
          </w:p>
        </w:tc>
        <w:tc>
          <w:tcPr>
            <w:tcW w:w="6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E06E05B" w14:textId="7285CF38"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10</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8DA073B" w14:textId="4063187E"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11</w:t>
            </w:r>
          </w:p>
        </w:tc>
      </w:tr>
      <w:tr w:rsidR="00371038" w:rsidRPr="001651A7" w14:paraId="5B30A716" w14:textId="77777777" w:rsidTr="00DA5561">
        <w:trPr>
          <w:cantSplit/>
          <w:trHeight w:val="1402"/>
        </w:trPr>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73D21D59" w14:textId="77777777" w:rsidR="00371038" w:rsidRPr="001651A7" w:rsidRDefault="00371038" w:rsidP="005D6224">
            <w:pPr>
              <w:ind w:left="113" w:right="113"/>
              <w:jc w:val="both"/>
              <w:rPr>
                <w:rFonts w:ascii="Times New Roman" w:hAnsi="Times New Roman" w:cs="Times New Roman"/>
                <w:sz w:val="24"/>
                <w:szCs w:val="24"/>
              </w:rPr>
            </w:pPr>
            <w:r w:rsidRPr="001651A7">
              <w:rPr>
                <w:rFonts w:ascii="Times New Roman" w:hAnsi="Times New Roman" w:cs="Times New Roman"/>
                <w:sz w:val="24"/>
                <w:szCs w:val="24"/>
              </w:rPr>
              <w:t>Turvas</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EBCDAD0"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E234498"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A0B2553"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8A3E481" w14:textId="77777777" w:rsidR="00371038" w:rsidRPr="001651A7" w:rsidRDefault="00371038" w:rsidP="005D6224">
            <w:pPr>
              <w:jc w:val="center"/>
              <w:rPr>
                <w:rFonts w:ascii="Times New Roman" w:hAnsi="Times New Roman" w:cs="Times New Roman"/>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281EC5F"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D55EB9A"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7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43C4CC9"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85A8CB1"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4D43BB1"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D02C387" w14:textId="77777777" w:rsidR="00371038" w:rsidRPr="001651A7" w:rsidRDefault="00371038" w:rsidP="005D6224">
            <w:pPr>
              <w:rPr>
                <w:rFonts w:ascii="Times New Roman" w:hAnsi="Times New Roman" w:cs="Times New Roman"/>
                <w:sz w:val="24"/>
                <w:szCs w:val="24"/>
              </w:rPr>
            </w:pPr>
            <w:r w:rsidRPr="001651A7">
              <w:rPr>
                <w:rFonts w:ascii="Times New Roman" w:hAnsi="Times New Roman" w:cs="Times New Roman"/>
                <w:sz w:val="24"/>
                <w:szCs w:val="24"/>
              </w:rPr>
              <w:t xml:space="preserve">Läbikuivades muutub hüdroskoopseks. </w:t>
            </w:r>
          </w:p>
          <w:p w14:paraId="7E13DDCB" w14:textId="77777777" w:rsidR="00371038" w:rsidRPr="001651A7" w:rsidRDefault="00371038" w:rsidP="005D6224">
            <w:pPr>
              <w:rPr>
                <w:rFonts w:ascii="Times New Roman" w:hAnsi="Times New Roman" w:cs="Times New Roman"/>
                <w:sz w:val="24"/>
                <w:szCs w:val="24"/>
              </w:rPr>
            </w:pPr>
            <w:r w:rsidRPr="001651A7">
              <w:rPr>
                <w:rFonts w:ascii="Times New Roman" w:hAnsi="Times New Roman" w:cs="Times New Roman"/>
                <w:sz w:val="24"/>
                <w:szCs w:val="24"/>
              </w:rPr>
              <w:t>Riskid seoses pikaajalise varustuskindlusega.</w:t>
            </w:r>
          </w:p>
        </w:tc>
      </w:tr>
      <w:tr w:rsidR="00371038" w:rsidRPr="001651A7" w14:paraId="30AE7E58" w14:textId="77777777" w:rsidTr="00DA5561">
        <w:trPr>
          <w:cantSplit/>
          <w:trHeight w:val="2384"/>
        </w:trPr>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7486D805" w14:textId="77777777" w:rsidR="00371038" w:rsidRPr="001651A7" w:rsidRDefault="00371038" w:rsidP="005D6224">
            <w:pPr>
              <w:ind w:left="113" w:right="113"/>
              <w:jc w:val="both"/>
              <w:rPr>
                <w:rFonts w:ascii="Times New Roman" w:hAnsi="Times New Roman" w:cs="Times New Roman"/>
                <w:sz w:val="24"/>
                <w:szCs w:val="24"/>
              </w:rPr>
            </w:pPr>
            <w:r w:rsidRPr="001651A7">
              <w:rPr>
                <w:rFonts w:ascii="Times New Roman" w:hAnsi="Times New Roman" w:cs="Times New Roman"/>
                <w:sz w:val="24"/>
                <w:szCs w:val="24"/>
              </w:rPr>
              <w:t>Kookoskiud</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41A40A2" w14:textId="77777777" w:rsidR="00371038" w:rsidRPr="001651A7" w:rsidRDefault="00371038" w:rsidP="005D6224">
            <w:pPr>
              <w:jc w:val="center"/>
              <w:rPr>
                <w:rFonts w:ascii="Times New Roman" w:hAnsi="Times New Roman" w:cs="Times New Roman"/>
                <w:sz w:val="24"/>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E2E7AC4"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8288B0B"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66AF6AB" w14:textId="77777777" w:rsidR="00371038" w:rsidRPr="001651A7" w:rsidRDefault="00371038" w:rsidP="005D6224">
            <w:pPr>
              <w:jc w:val="center"/>
              <w:rPr>
                <w:rFonts w:ascii="Times New Roman" w:hAnsi="Times New Roman" w:cs="Times New Roman"/>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085D782"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9A98AD2"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7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83F3FAE"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D7AC230"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9788C52"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0ABFA50" w14:textId="77777777" w:rsidR="00371038" w:rsidRPr="001651A7" w:rsidRDefault="00371038" w:rsidP="005D6224">
            <w:pPr>
              <w:rPr>
                <w:rFonts w:ascii="Times New Roman" w:hAnsi="Times New Roman" w:cs="Times New Roman"/>
                <w:sz w:val="24"/>
                <w:szCs w:val="24"/>
              </w:rPr>
            </w:pPr>
            <w:r w:rsidRPr="001651A7">
              <w:rPr>
                <w:rFonts w:ascii="Times New Roman" w:hAnsi="Times New Roman" w:cs="Times New Roman"/>
                <w:sz w:val="24"/>
                <w:szCs w:val="24"/>
              </w:rPr>
              <w:t>Kättesaadavus on kõikuv. Suureneb konkureerivate sektorite nõudlus. Tootmisel on suur keskkonnamõju, suur vee tarve, halb töökeskkond, lapstööjõu kasutamise risk.</w:t>
            </w:r>
          </w:p>
        </w:tc>
      </w:tr>
      <w:tr w:rsidR="00371038" w:rsidRPr="001651A7" w14:paraId="7D9FE26E" w14:textId="77777777" w:rsidTr="00DA5561">
        <w:trPr>
          <w:cantSplit/>
          <w:trHeight w:val="1866"/>
        </w:trPr>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3131C10C" w14:textId="77777777" w:rsidR="00371038" w:rsidRPr="001651A7" w:rsidRDefault="00371038" w:rsidP="005D6224">
            <w:pPr>
              <w:ind w:left="113" w:right="113"/>
              <w:jc w:val="both"/>
              <w:rPr>
                <w:rFonts w:ascii="Times New Roman" w:hAnsi="Times New Roman" w:cs="Times New Roman"/>
                <w:sz w:val="24"/>
                <w:szCs w:val="24"/>
              </w:rPr>
            </w:pPr>
            <w:r w:rsidRPr="001651A7">
              <w:rPr>
                <w:rFonts w:ascii="Times New Roman" w:hAnsi="Times New Roman" w:cs="Times New Roman"/>
                <w:sz w:val="24"/>
                <w:szCs w:val="24"/>
              </w:rPr>
              <w:t>Puidukiud</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CC7C359" w14:textId="77777777" w:rsidR="00371038" w:rsidRPr="001651A7" w:rsidRDefault="00371038" w:rsidP="005D6224">
            <w:pPr>
              <w:jc w:val="center"/>
              <w:rPr>
                <w:rFonts w:ascii="Times New Roman" w:hAnsi="Times New Roman" w:cs="Times New Roman"/>
                <w:sz w:val="24"/>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69E0CF0"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8634AB3" w14:textId="77777777" w:rsidR="00371038" w:rsidRPr="001651A7" w:rsidRDefault="00371038" w:rsidP="005D6224">
            <w:pPr>
              <w:jc w:val="center"/>
              <w:rPr>
                <w:rFonts w:ascii="Times New Roman" w:hAnsi="Times New Roman" w:cs="Times New Roman"/>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4358415" w14:textId="77777777" w:rsidR="00371038" w:rsidRPr="001651A7" w:rsidRDefault="00371038" w:rsidP="005D6224">
            <w:pPr>
              <w:jc w:val="center"/>
              <w:rPr>
                <w:rFonts w:ascii="Times New Roman" w:hAnsi="Times New Roman" w:cs="Times New Roman"/>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418BEF2" w14:textId="77777777" w:rsidR="00371038" w:rsidRPr="001651A7" w:rsidRDefault="00371038" w:rsidP="005D6224">
            <w:pPr>
              <w:jc w:val="center"/>
              <w:rPr>
                <w:rFonts w:ascii="Times New Roman"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4620EED"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7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0E358BE"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CD01ECD"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73A9E00" w14:textId="77777777" w:rsidR="00371038" w:rsidRPr="001651A7" w:rsidRDefault="00371038" w:rsidP="005D6224">
            <w:pPr>
              <w:jc w:val="center"/>
              <w:rPr>
                <w:rFonts w:ascii="Times New Roman" w:hAnsi="Times New Roman" w:cs="Times New Roman"/>
                <w:sz w:val="24"/>
                <w:szCs w:val="24"/>
              </w:rPr>
            </w:pPr>
          </w:p>
        </w:tc>
        <w:tc>
          <w:tcPr>
            <w:tcW w:w="26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ECC45D4" w14:textId="77777777" w:rsidR="00371038" w:rsidRPr="001651A7" w:rsidRDefault="00371038" w:rsidP="005D6224">
            <w:pPr>
              <w:rPr>
                <w:rFonts w:ascii="Times New Roman" w:hAnsi="Times New Roman" w:cs="Times New Roman"/>
                <w:sz w:val="24"/>
                <w:szCs w:val="24"/>
              </w:rPr>
            </w:pPr>
            <w:r w:rsidRPr="001651A7">
              <w:rPr>
                <w:rFonts w:ascii="Times New Roman" w:hAnsi="Times New Roman" w:cs="Times New Roman"/>
                <w:sz w:val="24"/>
                <w:szCs w:val="24"/>
              </w:rPr>
              <w:t>Ei saa kasutada rohkem kui 20% koostisest. Turg ei soovi puidukiul baseeruvaid tooteid. Nematoodide (ümarusside) risk.</w:t>
            </w:r>
          </w:p>
        </w:tc>
      </w:tr>
      <w:tr w:rsidR="00371038" w:rsidRPr="001651A7" w14:paraId="09795543" w14:textId="77777777" w:rsidTr="00DA5561">
        <w:trPr>
          <w:cantSplit/>
          <w:trHeight w:val="2600"/>
        </w:trPr>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79BE7F15" w14:textId="77777777" w:rsidR="00371038" w:rsidRPr="001651A7" w:rsidRDefault="00371038" w:rsidP="005D6224">
            <w:pPr>
              <w:ind w:left="113" w:right="113"/>
              <w:jc w:val="center"/>
              <w:rPr>
                <w:rFonts w:ascii="Times New Roman" w:hAnsi="Times New Roman" w:cs="Times New Roman"/>
                <w:sz w:val="24"/>
                <w:szCs w:val="24"/>
              </w:rPr>
            </w:pPr>
            <w:r w:rsidRPr="001651A7">
              <w:rPr>
                <w:rFonts w:ascii="Times New Roman" w:hAnsi="Times New Roman" w:cs="Times New Roman"/>
                <w:sz w:val="24"/>
                <w:szCs w:val="24"/>
              </w:rPr>
              <w:t>Kompost</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C1E42D7"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FF6EF79" w14:textId="77777777" w:rsidR="00371038" w:rsidRPr="001651A7" w:rsidRDefault="00371038" w:rsidP="005D6224">
            <w:pPr>
              <w:jc w:val="center"/>
              <w:rPr>
                <w:rFonts w:ascii="Times New Roman"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F4DC5BB" w14:textId="77777777" w:rsidR="00371038" w:rsidRPr="001651A7" w:rsidRDefault="00371038" w:rsidP="005D6224">
            <w:pPr>
              <w:jc w:val="center"/>
              <w:rPr>
                <w:rFonts w:ascii="Times New Roman" w:hAnsi="Times New Roman" w:cs="Times New Roman"/>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5A7696D"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2847A47" w14:textId="77777777" w:rsidR="00371038" w:rsidRPr="001651A7" w:rsidRDefault="00371038" w:rsidP="005D6224">
            <w:pPr>
              <w:jc w:val="center"/>
              <w:rPr>
                <w:rFonts w:ascii="Times New Roman"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F53BD0D" w14:textId="77777777" w:rsidR="00371038" w:rsidRPr="001651A7" w:rsidRDefault="00371038" w:rsidP="005D6224">
            <w:pPr>
              <w:jc w:val="center"/>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A886B98"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E949830" w14:textId="77777777" w:rsidR="00371038" w:rsidRPr="001651A7" w:rsidRDefault="00371038" w:rsidP="005D6224">
            <w:pPr>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59F277A" w14:textId="77777777" w:rsidR="00371038" w:rsidRPr="001651A7" w:rsidRDefault="00371038" w:rsidP="005D6224">
            <w:pPr>
              <w:jc w:val="center"/>
              <w:rPr>
                <w:rFonts w:ascii="Times New Roman" w:hAnsi="Times New Roman" w:cs="Times New Roman"/>
                <w:sz w:val="24"/>
                <w:szCs w:val="24"/>
              </w:rPr>
            </w:pPr>
          </w:p>
        </w:tc>
        <w:tc>
          <w:tcPr>
            <w:tcW w:w="26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5BA5C71" w14:textId="77777777" w:rsidR="00371038" w:rsidRPr="001651A7" w:rsidRDefault="00371038" w:rsidP="005D6224">
            <w:pPr>
              <w:rPr>
                <w:rFonts w:ascii="Times New Roman" w:hAnsi="Times New Roman" w:cs="Times New Roman"/>
                <w:sz w:val="24"/>
                <w:szCs w:val="24"/>
              </w:rPr>
            </w:pPr>
            <w:r w:rsidRPr="001651A7">
              <w:rPr>
                <w:rFonts w:ascii="Times New Roman" w:hAnsi="Times New Roman" w:cs="Times New Roman"/>
                <w:sz w:val="24"/>
                <w:szCs w:val="24"/>
              </w:rPr>
              <w:t xml:space="preserve">Väga piiratud kättesaadavus, pidev puudus toorainest. Varieeruva kvaliteediga. Suureneb kastmisvee vajadus, esineb bakteriaalne oht. On peamiseks mikroplasti kandjaks muldadesse.  </w:t>
            </w:r>
          </w:p>
        </w:tc>
      </w:tr>
      <w:tr w:rsidR="005D6224" w:rsidRPr="001651A7" w14:paraId="398C528E" w14:textId="77777777" w:rsidTr="005D6224">
        <w:trPr>
          <w:cantSplit/>
          <w:trHeight w:val="353"/>
        </w:trPr>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4D3188E" w14:textId="655B7810"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lastRenderedPageBreak/>
              <w:t>1</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1161E87D" w14:textId="0119EA8A"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2</w:t>
            </w:r>
          </w:p>
        </w:tc>
        <w:tc>
          <w:tcPr>
            <w:tcW w:w="6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420C246" w14:textId="5A4752C0"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3</w:t>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7C9E07B" w14:textId="7D3E6671"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4</w:t>
            </w: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6B59BA4" w14:textId="5DECE86C"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5</w:t>
            </w: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0020849A" w14:textId="649D5C50"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6</w:t>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7A8BA6E3" w14:textId="03EB442E"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7</w:t>
            </w:r>
          </w:p>
        </w:tc>
        <w:tc>
          <w:tcPr>
            <w:tcW w:w="7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5A8E5357" w14:textId="73A34763"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8</w:t>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21202904" w14:textId="59F6A763"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9</w:t>
            </w:r>
          </w:p>
        </w:tc>
        <w:tc>
          <w:tcPr>
            <w:tcW w:w="6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9D25452" w14:textId="6464EB4D"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10</w:t>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44F9ADC6" w14:textId="3D24A3D6" w:rsidR="005D6224" w:rsidRPr="001651A7" w:rsidRDefault="005D6224" w:rsidP="005D6224">
            <w:pPr>
              <w:jc w:val="center"/>
              <w:rPr>
                <w:rFonts w:ascii="Times New Roman" w:hAnsi="Times New Roman" w:cs="Times New Roman"/>
                <w:sz w:val="24"/>
                <w:szCs w:val="24"/>
              </w:rPr>
            </w:pPr>
            <w:r w:rsidRPr="001651A7">
              <w:rPr>
                <w:rFonts w:ascii="Times New Roman" w:hAnsi="Times New Roman" w:cs="Times New Roman"/>
                <w:sz w:val="24"/>
                <w:szCs w:val="24"/>
              </w:rPr>
              <w:t>11</w:t>
            </w:r>
          </w:p>
        </w:tc>
      </w:tr>
      <w:tr w:rsidR="00371038" w:rsidRPr="001651A7" w14:paraId="11E72884" w14:textId="77777777" w:rsidTr="005D6224">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0EC8A8B6" w14:textId="77777777" w:rsidR="00371038" w:rsidRPr="001651A7" w:rsidRDefault="00371038" w:rsidP="005D6224">
            <w:pPr>
              <w:ind w:left="113" w:right="113"/>
              <w:jc w:val="center"/>
              <w:rPr>
                <w:rFonts w:ascii="Times New Roman" w:hAnsi="Times New Roman" w:cs="Times New Roman"/>
                <w:sz w:val="24"/>
                <w:szCs w:val="24"/>
              </w:rPr>
            </w:pPr>
            <w:r w:rsidRPr="001651A7">
              <w:rPr>
                <w:rFonts w:ascii="Times New Roman" w:hAnsi="Times New Roman" w:cs="Times New Roman"/>
                <w:sz w:val="24"/>
                <w:szCs w:val="24"/>
              </w:rPr>
              <w:t>Puukoor</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2FCF887" w14:textId="77777777" w:rsidR="00371038" w:rsidRPr="001651A7" w:rsidRDefault="00371038" w:rsidP="005D6224">
            <w:pPr>
              <w:jc w:val="center"/>
              <w:rPr>
                <w:rFonts w:ascii="Times New Roman" w:hAnsi="Times New Roman" w:cs="Times New Roman"/>
                <w:sz w:val="24"/>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DD72589" w14:textId="77777777" w:rsidR="00371038" w:rsidRPr="001651A7" w:rsidRDefault="00371038" w:rsidP="005D6224">
            <w:pPr>
              <w:jc w:val="center"/>
              <w:rPr>
                <w:rFonts w:ascii="Times New Roman"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1C7F873" w14:textId="77777777" w:rsidR="00371038" w:rsidRPr="001651A7" w:rsidRDefault="00371038" w:rsidP="005D6224">
            <w:pPr>
              <w:jc w:val="center"/>
              <w:rPr>
                <w:rFonts w:ascii="Times New Roman" w:hAnsi="Times New Roman" w:cs="Times New Roman"/>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F931B09" w14:textId="77777777" w:rsidR="00371038" w:rsidRPr="001651A7" w:rsidRDefault="00371038" w:rsidP="005D6224">
            <w:pPr>
              <w:jc w:val="center"/>
              <w:rPr>
                <w:rFonts w:ascii="Times New Roman" w:hAnsi="Times New Roman" w:cs="Times New Roman"/>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980F825"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3BC6F0C" w14:textId="77777777" w:rsidR="00371038" w:rsidRPr="001651A7" w:rsidRDefault="00371038" w:rsidP="005D6224">
            <w:pPr>
              <w:jc w:val="center"/>
              <w:rPr>
                <w:rFonts w:ascii="Times New Roman" w:hAnsi="Times New Roman" w:cs="Times New Roman"/>
                <w:sz w:val="24"/>
                <w:szCs w:val="24"/>
              </w:rPr>
            </w:pPr>
          </w:p>
        </w:tc>
        <w:tc>
          <w:tcPr>
            <w:tcW w:w="7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EFCDD67" w14:textId="77777777" w:rsidR="00371038" w:rsidRPr="001651A7" w:rsidRDefault="00371038" w:rsidP="005D6224">
            <w:pPr>
              <w:jc w:val="center"/>
              <w:rPr>
                <w:rFonts w:ascii="Times New Roman"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5C67B2F" w14:textId="77777777" w:rsidR="00371038" w:rsidRPr="001651A7" w:rsidRDefault="00371038" w:rsidP="005D6224">
            <w:pPr>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A70677A" w14:textId="77777777" w:rsidR="00371038" w:rsidRPr="001651A7" w:rsidRDefault="00371038" w:rsidP="005D6224">
            <w:pPr>
              <w:jc w:val="center"/>
              <w:rPr>
                <w:rFonts w:ascii="Times New Roman" w:hAnsi="Times New Roman" w:cs="Times New Roman"/>
                <w:sz w:val="24"/>
                <w:szCs w:val="24"/>
              </w:rPr>
            </w:pPr>
          </w:p>
        </w:tc>
        <w:tc>
          <w:tcPr>
            <w:tcW w:w="26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53EB65F" w14:textId="77777777" w:rsidR="00371038" w:rsidRPr="001651A7" w:rsidRDefault="00371038" w:rsidP="005D6224">
            <w:pPr>
              <w:rPr>
                <w:rFonts w:ascii="Times New Roman" w:hAnsi="Times New Roman" w:cs="Times New Roman"/>
                <w:sz w:val="24"/>
                <w:szCs w:val="24"/>
              </w:rPr>
            </w:pPr>
            <w:r w:rsidRPr="001651A7">
              <w:rPr>
                <w:rFonts w:ascii="Times New Roman" w:hAnsi="Times New Roman" w:cs="Times New Roman"/>
                <w:sz w:val="24"/>
                <w:szCs w:val="24"/>
              </w:rPr>
              <w:t>Saetööstuse kõrvaltoode. Limiteeritud kättesaadavus, sobib üksnes spetsiifiline puukoor. Konkurents energeetikaga. Nematoodide risk.</w:t>
            </w:r>
          </w:p>
        </w:tc>
      </w:tr>
      <w:tr w:rsidR="00371038" w:rsidRPr="001651A7" w14:paraId="6EDA9468" w14:textId="77777777" w:rsidTr="005D6224">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6C0A06CC" w14:textId="77777777" w:rsidR="00371038" w:rsidRPr="001651A7" w:rsidRDefault="00371038" w:rsidP="005D6224">
            <w:pPr>
              <w:ind w:left="113" w:right="113"/>
              <w:jc w:val="center"/>
              <w:rPr>
                <w:rFonts w:ascii="Times New Roman" w:hAnsi="Times New Roman" w:cs="Times New Roman"/>
                <w:sz w:val="24"/>
                <w:szCs w:val="24"/>
              </w:rPr>
            </w:pPr>
            <w:r w:rsidRPr="001651A7">
              <w:rPr>
                <w:rFonts w:ascii="Times New Roman" w:hAnsi="Times New Roman" w:cs="Times New Roman"/>
                <w:sz w:val="24"/>
                <w:szCs w:val="24"/>
              </w:rPr>
              <w:t>Sphagnum</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7B3BED0"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5AC1166"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52435BE"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92EA2FF" w14:textId="77777777" w:rsidR="00371038" w:rsidRPr="001651A7" w:rsidRDefault="00371038" w:rsidP="005D6224">
            <w:pPr>
              <w:jc w:val="center"/>
              <w:rPr>
                <w:rFonts w:ascii="Times New Roman" w:hAnsi="Times New Roman" w:cs="Times New Roman"/>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D2FFCD5" w14:textId="77777777" w:rsidR="00371038" w:rsidRPr="001651A7" w:rsidRDefault="00371038" w:rsidP="005D6224">
            <w:pPr>
              <w:jc w:val="center"/>
              <w:rPr>
                <w:rFonts w:ascii="Times New Roman" w:hAnsi="Times New Roman" w:cs="Times New Roman"/>
                <w:sz w:val="24"/>
                <w:szCs w:val="24"/>
              </w:rPr>
            </w:pP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5035C4E"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7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CF90FE1"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9E2E1D0"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FFDAF72" w14:textId="77777777" w:rsidR="00371038" w:rsidRPr="001651A7" w:rsidRDefault="00371038" w:rsidP="005D6224">
            <w:pPr>
              <w:jc w:val="center"/>
              <w:rPr>
                <w:rFonts w:ascii="Times New Roman" w:hAnsi="Times New Roman" w:cs="Times New Roman"/>
                <w:sz w:val="24"/>
                <w:szCs w:val="24"/>
              </w:rPr>
            </w:pPr>
          </w:p>
        </w:tc>
        <w:tc>
          <w:tcPr>
            <w:tcW w:w="26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2407BCF" w14:textId="77777777" w:rsidR="00371038" w:rsidRPr="001651A7" w:rsidRDefault="00371038" w:rsidP="005D6224">
            <w:pPr>
              <w:rPr>
                <w:rFonts w:ascii="Times New Roman" w:hAnsi="Times New Roman" w:cs="Times New Roman"/>
                <w:sz w:val="24"/>
                <w:szCs w:val="24"/>
              </w:rPr>
            </w:pPr>
            <w:r w:rsidRPr="001651A7">
              <w:rPr>
                <w:rFonts w:ascii="Times New Roman" w:hAnsi="Times New Roman" w:cs="Times New Roman"/>
                <w:sz w:val="24"/>
                <w:szCs w:val="24"/>
              </w:rPr>
              <w:t xml:space="preserve">Väga piiratud saadavusega. Hind ei ole konkurentsivõimeline. Seni puudub tehnoloogia ja võimalused vajalikus mahus tootmiseks. </w:t>
            </w:r>
          </w:p>
        </w:tc>
      </w:tr>
      <w:tr w:rsidR="00371038" w:rsidRPr="001651A7" w14:paraId="4319C8D4" w14:textId="77777777" w:rsidTr="005D6224">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extDirection w:val="btLr"/>
            <w:vAlign w:val="center"/>
            <w:hideMark/>
          </w:tcPr>
          <w:p w14:paraId="527C3C50" w14:textId="77777777" w:rsidR="00371038" w:rsidRPr="001651A7" w:rsidRDefault="00371038" w:rsidP="005D6224">
            <w:pPr>
              <w:ind w:left="113" w:right="113"/>
              <w:jc w:val="center"/>
              <w:rPr>
                <w:rFonts w:ascii="Times New Roman" w:hAnsi="Times New Roman" w:cs="Times New Roman"/>
                <w:sz w:val="24"/>
                <w:szCs w:val="24"/>
              </w:rPr>
            </w:pPr>
            <w:r w:rsidRPr="001651A7">
              <w:rPr>
                <w:rFonts w:ascii="Times New Roman" w:hAnsi="Times New Roman" w:cs="Times New Roman"/>
                <w:sz w:val="24"/>
                <w:szCs w:val="24"/>
              </w:rPr>
              <w:t>Kivivill</w:t>
            </w:r>
          </w:p>
        </w:tc>
        <w:tc>
          <w:tcPr>
            <w:tcW w:w="70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3229D83"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76"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20152E6"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7D6371E"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00D6A85" w14:textId="77777777" w:rsidR="00371038" w:rsidRPr="001651A7" w:rsidRDefault="00371038" w:rsidP="005D6224">
            <w:pPr>
              <w:jc w:val="center"/>
              <w:rPr>
                <w:rFonts w:ascii="Times New Roman" w:hAnsi="Times New Roman" w:cs="Times New Roman"/>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DBC2404"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5BE9407"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70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B41C3EF"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57"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506772D"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61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416BA89" w14:textId="77777777" w:rsidR="00371038" w:rsidRPr="001651A7" w:rsidRDefault="00371038" w:rsidP="005D6224">
            <w:pPr>
              <w:jc w:val="center"/>
              <w:rPr>
                <w:rFonts w:ascii="Times New Roman" w:hAnsi="Times New Roman" w:cs="Times New Roman"/>
                <w:sz w:val="24"/>
                <w:szCs w:val="24"/>
              </w:rPr>
            </w:pPr>
            <w:r w:rsidRPr="001651A7">
              <w:rPr>
                <w:rFonts w:ascii="Times New Roman" w:hAnsi="Times New Roman" w:cs="Times New Roman"/>
                <w:sz w:val="24"/>
                <w:szCs w:val="24"/>
              </w:rPr>
              <w:sym w:font="Wingdings 2" w:char="F050"/>
            </w:r>
          </w:p>
        </w:tc>
        <w:tc>
          <w:tcPr>
            <w:tcW w:w="26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6FEF4A8" w14:textId="77777777" w:rsidR="00371038" w:rsidRPr="001651A7" w:rsidRDefault="00371038" w:rsidP="005D6224">
            <w:pPr>
              <w:rPr>
                <w:rFonts w:ascii="Times New Roman" w:hAnsi="Times New Roman" w:cs="Times New Roman"/>
                <w:sz w:val="24"/>
                <w:szCs w:val="24"/>
              </w:rPr>
            </w:pPr>
            <w:r w:rsidRPr="001651A7">
              <w:rPr>
                <w:rFonts w:ascii="Times New Roman" w:hAnsi="Times New Roman" w:cs="Times New Roman"/>
                <w:sz w:val="24"/>
                <w:szCs w:val="24"/>
              </w:rPr>
              <w:t xml:space="preserve">Tootmiseks on vaja igakordselt kasutada fossiilseid kütuseid. </w:t>
            </w:r>
          </w:p>
          <w:p w14:paraId="5DFCB788" w14:textId="77777777" w:rsidR="00371038" w:rsidRPr="001651A7" w:rsidRDefault="00371038" w:rsidP="005D6224">
            <w:pPr>
              <w:rPr>
                <w:rFonts w:ascii="Times New Roman" w:hAnsi="Times New Roman" w:cs="Times New Roman"/>
                <w:sz w:val="24"/>
                <w:szCs w:val="24"/>
              </w:rPr>
            </w:pPr>
            <w:r w:rsidRPr="001651A7">
              <w:rPr>
                <w:rFonts w:ascii="Times New Roman" w:hAnsi="Times New Roman" w:cs="Times New Roman"/>
                <w:sz w:val="24"/>
                <w:szCs w:val="24"/>
              </w:rPr>
              <w:t>Võimalikud probleemid taaskasutusega.</w:t>
            </w:r>
          </w:p>
        </w:tc>
      </w:tr>
    </w:tbl>
    <w:p w14:paraId="4B0FDE6E" w14:textId="77777777" w:rsidR="009B7003" w:rsidRPr="001651A7" w:rsidRDefault="009B7003" w:rsidP="00AD4F9C">
      <w:pPr>
        <w:jc w:val="both"/>
        <w:rPr>
          <w:rFonts w:ascii="Times New Roman" w:hAnsi="Times New Roman" w:cs="Times New Roman"/>
          <w:sz w:val="24"/>
          <w:szCs w:val="24"/>
        </w:rPr>
      </w:pPr>
    </w:p>
    <w:p w14:paraId="578DAA43" w14:textId="161B1301" w:rsidR="00177695" w:rsidRPr="001651A7" w:rsidRDefault="00177695" w:rsidP="00177695">
      <w:pPr>
        <w:jc w:val="both"/>
        <w:rPr>
          <w:rFonts w:ascii="Times New Roman" w:hAnsi="Times New Roman" w:cs="Times New Roman"/>
          <w:sz w:val="24"/>
          <w:szCs w:val="24"/>
        </w:rPr>
      </w:pPr>
      <w:r w:rsidRPr="001651A7">
        <w:rPr>
          <w:rFonts w:ascii="Times New Roman" w:hAnsi="Times New Roman" w:cs="Times New Roman"/>
          <w:sz w:val="24"/>
          <w:szCs w:val="24"/>
        </w:rPr>
        <w:t xml:space="preserve">* Toitu mida ei kuumutata saab </w:t>
      </w:r>
      <w:r w:rsidR="003B29ED" w:rsidRPr="001651A7">
        <w:rPr>
          <w:rFonts w:ascii="Times New Roman" w:hAnsi="Times New Roman" w:cs="Times New Roman"/>
          <w:sz w:val="24"/>
          <w:szCs w:val="24"/>
        </w:rPr>
        <w:t xml:space="preserve">bioloogilise ohu tõttu </w:t>
      </w:r>
      <w:r w:rsidRPr="001651A7">
        <w:rPr>
          <w:rFonts w:ascii="Times New Roman" w:hAnsi="Times New Roman" w:cs="Times New Roman"/>
          <w:sz w:val="24"/>
          <w:szCs w:val="24"/>
        </w:rPr>
        <w:t xml:space="preserve">kasvatada ainult </w:t>
      </w:r>
      <w:r w:rsidR="005248DA" w:rsidRPr="001651A7">
        <w:rPr>
          <w:rFonts w:ascii="Times New Roman" w:hAnsi="Times New Roman" w:cs="Times New Roman"/>
          <w:sz w:val="24"/>
          <w:szCs w:val="24"/>
        </w:rPr>
        <w:t>steriilsel substraadil</w:t>
      </w:r>
      <w:r w:rsidRPr="001651A7">
        <w:rPr>
          <w:rFonts w:ascii="Times New Roman" w:hAnsi="Times New Roman" w:cs="Times New Roman"/>
          <w:sz w:val="24"/>
          <w:szCs w:val="24"/>
        </w:rPr>
        <w:t xml:space="preserve"> </w:t>
      </w:r>
    </w:p>
    <w:p w14:paraId="3D4E5E9C" w14:textId="77777777" w:rsidR="007579B4" w:rsidRPr="001651A7" w:rsidRDefault="007579B4" w:rsidP="007579B4">
      <w:pPr>
        <w:jc w:val="both"/>
        <w:rPr>
          <w:rFonts w:ascii="Times New Roman" w:hAnsi="Times New Roman" w:cs="Times New Roman"/>
          <w:sz w:val="24"/>
          <w:szCs w:val="24"/>
        </w:rPr>
      </w:pPr>
    </w:p>
    <w:p w14:paraId="029054AD" w14:textId="77777777" w:rsidR="007579B4" w:rsidRPr="001651A7" w:rsidRDefault="007579B4" w:rsidP="007579B4">
      <w:pPr>
        <w:jc w:val="both"/>
        <w:rPr>
          <w:rFonts w:ascii="Times New Roman" w:hAnsi="Times New Roman" w:cs="Times New Roman"/>
          <w:sz w:val="24"/>
          <w:szCs w:val="24"/>
        </w:rPr>
      </w:pPr>
      <w:r w:rsidRPr="007F754D">
        <w:rPr>
          <w:rFonts w:ascii="Times New Roman" w:hAnsi="Times New Roman" w:cs="Times New Roman"/>
          <w:b/>
          <w:bCs/>
          <w:sz w:val="24"/>
          <w:szCs w:val="24"/>
        </w:rPr>
        <w:t>Puukoor</w:t>
      </w:r>
      <w:r w:rsidRPr="001651A7">
        <w:rPr>
          <w:rFonts w:ascii="Times New Roman" w:hAnsi="Times New Roman" w:cs="Times New Roman"/>
          <w:sz w:val="24"/>
          <w:szCs w:val="24"/>
        </w:rPr>
        <w:t xml:space="preserve"> on samuti taastuv ressurss ning pikaajaliselt stabiilse ja hästi õhustatud struktuuriga, ent vett hoiab halvasti. Puhtal kujul sobib see kasutamiseks epifüütide (nt orhideede) kasvatamisel, kuid teiste taimede substraadisegudesse sobib pigem väikese osakaaluga; liiga suure sisalduse puhul mõjub taimekasvule halvasti. Taimekultuure ohustavate nematoodide leviku vältimiseks vajab puukoor enne substraadile lisamist ka täiendavat töötlust. </w:t>
      </w:r>
    </w:p>
    <w:p w14:paraId="760D27B1" w14:textId="77777777" w:rsidR="007579B4" w:rsidRPr="001651A7" w:rsidRDefault="007579B4" w:rsidP="007579B4">
      <w:pPr>
        <w:jc w:val="both"/>
        <w:rPr>
          <w:rFonts w:ascii="Times New Roman" w:hAnsi="Times New Roman" w:cs="Times New Roman"/>
          <w:sz w:val="24"/>
          <w:szCs w:val="24"/>
        </w:rPr>
      </w:pPr>
    </w:p>
    <w:p w14:paraId="71B8B001" w14:textId="77777777" w:rsidR="007579B4" w:rsidRPr="001651A7" w:rsidRDefault="007579B4" w:rsidP="007579B4">
      <w:pPr>
        <w:jc w:val="both"/>
        <w:rPr>
          <w:rFonts w:ascii="Times New Roman" w:hAnsi="Times New Roman" w:cs="Times New Roman"/>
          <w:sz w:val="24"/>
          <w:szCs w:val="24"/>
        </w:rPr>
      </w:pPr>
      <w:r w:rsidRPr="001651A7">
        <w:rPr>
          <w:rFonts w:ascii="Times New Roman" w:hAnsi="Times New Roman" w:cs="Times New Roman"/>
          <w:sz w:val="24"/>
          <w:szCs w:val="24"/>
        </w:rPr>
        <w:t xml:space="preserve">Sarnaste omadustega on ka </w:t>
      </w:r>
      <w:r w:rsidRPr="007F754D">
        <w:rPr>
          <w:rFonts w:ascii="Times New Roman" w:hAnsi="Times New Roman" w:cs="Times New Roman"/>
          <w:b/>
          <w:bCs/>
          <w:sz w:val="24"/>
          <w:szCs w:val="24"/>
        </w:rPr>
        <w:t>puidukiud</w:t>
      </w:r>
      <w:r w:rsidRPr="001651A7">
        <w:rPr>
          <w:rFonts w:ascii="Times New Roman" w:hAnsi="Times New Roman" w:cs="Times New Roman"/>
          <w:sz w:val="24"/>
          <w:szCs w:val="24"/>
        </w:rPr>
        <w:t xml:space="preserve">, mida lisatakse substraatidele õhustatuse suurendamiseks, kuid selle veehoiuvõime on väike ja üldjuhul seda puhtal kujul ei kasutata. Selle suurema osakaalu puhul substraadis on vaja kindlasti lisada toitaineid, eriti lämmastikku. </w:t>
      </w:r>
    </w:p>
    <w:p w14:paraId="55450D20" w14:textId="77777777" w:rsidR="007579B4" w:rsidRPr="001651A7" w:rsidRDefault="007579B4" w:rsidP="007579B4">
      <w:pPr>
        <w:jc w:val="both"/>
        <w:rPr>
          <w:rFonts w:ascii="Times New Roman" w:hAnsi="Times New Roman" w:cs="Times New Roman"/>
          <w:sz w:val="24"/>
          <w:szCs w:val="24"/>
        </w:rPr>
      </w:pPr>
    </w:p>
    <w:p w14:paraId="55155AB7" w14:textId="77777777" w:rsidR="007579B4" w:rsidRPr="001651A7" w:rsidRDefault="007579B4" w:rsidP="007579B4">
      <w:pPr>
        <w:jc w:val="both"/>
        <w:rPr>
          <w:rFonts w:ascii="Times New Roman" w:hAnsi="Times New Roman" w:cs="Times New Roman"/>
          <w:sz w:val="24"/>
          <w:szCs w:val="24"/>
        </w:rPr>
      </w:pPr>
      <w:r w:rsidRPr="00DA5561">
        <w:rPr>
          <w:rFonts w:ascii="Times New Roman" w:hAnsi="Times New Roman" w:cs="Times New Roman"/>
          <w:b/>
          <w:bCs/>
          <w:sz w:val="24"/>
          <w:szCs w:val="24"/>
        </w:rPr>
        <w:t xml:space="preserve">Perliit </w:t>
      </w:r>
      <w:r w:rsidRPr="001651A7">
        <w:rPr>
          <w:rFonts w:ascii="Times New Roman" w:hAnsi="Times New Roman" w:cs="Times New Roman"/>
          <w:sz w:val="24"/>
          <w:szCs w:val="24"/>
        </w:rPr>
        <w:t>on steriilne, ei vaju kokku ega lagune, on korduvkasutatav ning õhustab hästi substraati. Samas ei hoia see hästi vett. Kuna perliidi toormeks on vulkaaniline kivim, ei ole see taastuv ning perliidi tootmine on väga suure energiakuluga.</w:t>
      </w:r>
    </w:p>
    <w:p w14:paraId="2F46135F" w14:textId="77777777" w:rsidR="007579B4" w:rsidRPr="001651A7" w:rsidRDefault="007579B4" w:rsidP="007579B4">
      <w:pPr>
        <w:jc w:val="both"/>
        <w:rPr>
          <w:rFonts w:ascii="Times New Roman" w:hAnsi="Times New Roman" w:cs="Times New Roman"/>
          <w:sz w:val="24"/>
          <w:szCs w:val="24"/>
        </w:rPr>
      </w:pPr>
    </w:p>
    <w:p w14:paraId="2E61E4C7" w14:textId="77777777" w:rsidR="007579B4" w:rsidRPr="001651A7" w:rsidRDefault="007579B4" w:rsidP="007579B4">
      <w:pPr>
        <w:jc w:val="both"/>
        <w:rPr>
          <w:rFonts w:ascii="Times New Roman" w:hAnsi="Times New Roman" w:cs="Times New Roman"/>
          <w:sz w:val="24"/>
          <w:szCs w:val="24"/>
        </w:rPr>
      </w:pPr>
      <w:r w:rsidRPr="001651A7">
        <w:rPr>
          <w:rFonts w:ascii="Times New Roman" w:hAnsi="Times New Roman" w:cs="Times New Roman"/>
          <w:sz w:val="24"/>
          <w:szCs w:val="24"/>
        </w:rPr>
        <w:t xml:space="preserve">Sarnaselt kompostiga on ka </w:t>
      </w:r>
      <w:r w:rsidRPr="00DA5561">
        <w:rPr>
          <w:rFonts w:ascii="Times New Roman" w:hAnsi="Times New Roman" w:cs="Times New Roman"/>
          <w:b/>
          <w:bCs/>
          <w:sz w:val="24"/>
          <w:szCs w:val="24"/>
        </w:rPr>
        <w:t>kivivill</w:t>
      </w:r>
      <w:r w:rsidRPr="001651A7">
        <w:rPr>
          <w:rFonts w:ascii="Times New Roman" w:hAnsi="Times New Roman" w:cs="Times New Roman"/>
          <w:sz w:val="24"/>
          <w:szCs w:val="24"/>
        </w:rPr>
        <w:t xml:space="preserve"> valdavalt teisesest toormest ja kasutuse alguses taimehaigustevaba, kuid selle tootmine on väga energiamahukas. Kivivilla ja vesilahuste kasutamine on küll efektiivne, sest kõik toitained on taimele kohe omastatavad, kuid nõuab põhjalikke eelteadmisi. Materjali kasutamine kahjustab inimeste hingamisteid ning eeldab seetõttu taimekasvatajatelt isikukaitsevahendeid.</w:t>
      </w:r>
    </w:p>
    <w:p w14:paraId="2D7003CB" w14:textId="77777777" w:rsidR="007579B4" w:rsidRDefault="007579B4" w:rsidP="00AD4F9C">
      <w:pPr>
        <w:jc w:val="both"/>
        <w:rPr>
          <w:rFonts w:ascii="Times New Roman" w:hAnsi="Times New Roman" w:cs="Times New Roman"/>
          <w:sz w:val="24"/>
          <w:szCs w:val="24"/>
        </w:rPr>
      </w:pPr>
    </w:p>
    <w:p w14:paraId="51C06B22" w14:textId="77777777" w:rsidR="007579B4" w:rsidRPr="001651A7" w:rsidRDefault="007579B4" w:rsidP="00AD4F9C">
      <w:pPr>
        <w:jc w:val="both"/>
        <w:rPr>
          <w:rFonts w:ascii="Times New Roman" w:hAnsi="Times New Roman" w:cs="Times New Roman"/>
          <w:sz w:val="24"/>
          <w:szCs w:val="24"/>
        </w:rPr>
      </w:pPr>
    </w:p>
    <w:p w14:paraId="14858C37" w14:textId="74F9F1DD" w:rsidR="007E5A47" w:rsidRPr="001651A7" w:rsidRDefault="007E5A47" w:rsidP="00AD4F9C">
      <w:pPr>
        <w:jc w:val="both"/>
        <w:rPr>
          <w:rFonts w:ascii="Times New Roman" w:hAnsi="Times New Roman" w:cs="Times New Roman"/>
          <w:b/>
          <w:bCs/>
          <w:i/>
          <w:iCs/>
          <w:sz w:val="24"/>
          <w:szCs w:val="24"/>
        </w:rPr>
      </w:pPr>
      <w:r w:rsidRPr="001651A7">
        <w:rPr>
          <w:rFonts w:ascii="Times New Roman" w:hAnsi="Times New Roman" w:cs="Times New Roman"/>
          <w:sz w:val="24"/>
          <w:szCs w:val="24"/>
        </w:rPr>
        <w:t xml:space="preserve">Seega on igal substraadi komponendil oma eelised ja puudused nii kasutusomaduste kui </w:t>
      </w:r>
      <w:r w:rsidR="002A6ED9">
        <w:rPr>
          <w:rFonts w:ascii="Times New Roman" w:hAnsi="Times New Roman" w:cs="Times New Roman"/>
          <w:sz w:val="24"/>
          <w:szCs w:val="24"/>
        </w:rPr>
        <w:t xml:space="preserve">ka </w:t>
      </w:r>
      <w:r w:rsidRPr="001651A7">
        <w:rPr>
          <w:rFonts w:ascii="Times New Roman" w:hAnsi="Times New Roman" w:cs="Times New Roman"/>
          <w:sz w:val="24"/>
          <w:szCs w:val="24"/>
        </w:rPr>
        <w:t xml:space="preserve">keskkonnamõjude osas. </w:t>
      </w:r>
      <w:r w:rsidRPr="001651A7">
        <w:rPr>
          <w:rFonts w:ascii="Times New Roman" w:hAnsi="Times New Roman" w:cs="Times New Roman"/>
          <w:b/>
          <w:bCs/>
          <w:sz w:val="24"/>
          <w:szCs w:val="24"/>
        </w:rPr>
        <w:t xml:space="preserve">Enamik kasvusubstraatide võimalikke koostisosi võrdlevate ja kättesaadavust hindavate tööde autorid on jõudnud järeldusele, et praegu ja </w:t>
      </w:r>
      <w:r w:rsidR="002A6ED9">
        <w:rPr>
          <w:rFonts w:ascii="Times New Roman" w:hAnsi="Times New Roman" w:cs="Times New Roman"/>
          <w:b/>
          <w:bCs/>
          <w:sz w:val="24"/>
          <w:szCs w:val="24"/>
        </w:rPr>
        <w:t xml:space="preserve">nähtavas tulevikus </w:t>
      </w:r>
      <w:r w:rsidRPr="001651A7">
        <w:rPr>
          <w:rFonts w:ascii="Times New Roman" w:hAnsi="Times New Roman" w:cs="Times New Roman"/>
          <w:b/>
          <w:bCs/>
          <w:sz w:val="24"/>
          <w:szCs w:val="24"/>
        </w:rPr>
        <w:t>turbale arvestatavat alternatiivi kasvusubstraatide baaskoostisosana ei leidu.</w:t>
      </w:r>
    </w:p>
    <w:p w14:paraId="2021D3DF" w14:textId="77777777" w:rsidR="002F0367" w:rsidRPr="001651A7" w:rsidRDefault="002F0367" w:rsidP="006F6C75">
      <w:pPr>
        <w:jc w:val="both"/>
        <w:rPr>
          <w:rFonts w:ascii="Times New Roman" w:hAnsi="Times New Roman" w:cs="Times New Roman"/>
          <w:sz w:val="24"/>
          <w:szCs w:val="24"/>
        </w:rPr>
      </w:pPr>
    </w:p>
    <w:p w14:paraId="768278BB" w14:textId="3A3140C1" w:rsidR="005E1DBE" w:rsidRPr="001651A7" w:rsidRDefault="005E1DBE" w:rsidP="006F6C75">
      <w:pPr>
        <w:jc w:val="both"/>
        <w:rPr>
          <w:rFonts w:ascii="Times New Roman" w:hAnsi="Times New Roman" w:cs="Times New Roman"/>
          <w:b/>
          <w:bCs/>
          <w:sz w:val="24"/>
          <w:szCs w:val="24"/>
        </w:rPr>
      </w:pPr>
      <w:r w:rsidRPr="001651A7">
        <w:rPr>
          <w:rFonts w:ascii="Times New Roman" w:hAnsi="Times New Roman" w:cs="Times New Roman"/>
          <w:b/>
          <w:bCs/>
          <w:sz w:val="24"/>
          <w:szCs w:val="24"/>
        </w:rPr>
        <w:t>Trendid</w:t>
      </w:r>
    </w:p>
    <w:p w14:paraId="026EEF39" w14:textId="77777777" w:rsidR="00B73D4B" w:rsidRPr="001651A7" w:rsidRDefault="00B73D4B" w:rsidP="005F695E">
      <w:pPr>
        <w:jc w:val="both"/>
        <w:rPr>
          <w:rFonts w:ascii="Times New Roman" w:hAnsi="Times New Roman" w:cs="Times New Roman"/>
          <w:sz w:val="24"/>
          <w:szCs w:val="24"/>
        </w:rPr>
      </w:pPr>
    </w:p>
    <w:p w14:paraId="69A5284D" w14:textId="03B10ECA" w:rsidR="00A76188" w:rsidRPr="001651A7" w:rsidRDefault="003A2A03" w:rsidP="00A76188">
      <w:pPr>
        <w:jc w:val="both"/>
        <w:rPr>
          <w:rFonts w:ascii="Times New Roman" w:hAnsi="Times New Roman" w:cs="Times New Roman"/>
          <w:sz w:val="24"/>
          <w:szCs w:val="24"/>
        </w:rPr>
      </w:pPr>
      <w:r w:rsidRPr="001651A7">
        <w:rPr>
          <w:rFonts w:ascii="Times New Roman" w:hAnsi="Times New Roman" w:cs="Times New Roman"/>
          <w:b/>
          <w:bCs/>
          <w:sz w:val="24"/>
          <w:szCs w:val="24"/>
        </w:rPr>
        <w:t>Vajadus k</w:t>
      </w:r>
      <w:r w:rsidR="005E1DBE" w:rsidRPr="001651A7">
        <w:rPr>
          <w:rFonts w:ascii="Times New Roman" w:hAnsi="Times New Roman" w:cs="Times New Roman"/>
          <w:b/>
          <w:bCs/>
          <w:sz w:val="24"/>
          <w:szCs w:val="24"/>
        </w:rPr>
        <w:t xml:space="preserve">asvumuldade </w:t>
      </w:r>
      <w:r w:rsidRPr="001651A7">
        <w:rPr>
          <w:rFonts w:ascii="Times New Roman" w:hAnsi="Times New Roman" w:cs="Times New Roman"/>
          <w:b/>
          <w:bCs/>
          <w:sz w:val="24"/>
          <w:szCs w:val="24"/>
        </w:rPr>
        <w:t>järele</w:t>
      </w:r>
      <w:r w:rsidR="002D1D4A" w:rsidRPr="001651A7">
        <w:rPr>
          <w:rFonts w:ascii="Times New Roman" w:hAnsi="Times New Roman" w:cs="Times New Roman"/>
          <w:b/>
          <w:bCs/>
          <w:sz w:val="24"/>
          <w:szCs w:val="24"/>
        </w:rPr>
        <w:t xml:space="preserve"> maailmas</w:t>
      </w:r>
      <w:r w:rsidRPr="001651A7">
        <w:rPr>
          <w:rFonts w:ascii="Times New Roman" w:hAnsi="Times New Roman" w:cs="Times New Roman"/>
          <w:b/>
          <w:bCs/>
          <w:sz w:val="24"/>
          <w:szCs w:val="24"/>
        </w:rPr>
        <w:t xml:space="preserve"> </w:t>
      </w:r>
      <w:r w:rsidR="003E1CA3" w:rsidRPr="001651A7">
        <w:rPr>
          <w:rFonts w:ascii="Times New Roman" w:hAnsi="Times New Roman" w:cs="Times New Roman"/>
          <w:b/>
          <w:bCs/>
          <w:sz w:val="24"/>
          <w:szCs w:val="24"/>
        </w:rPr>
        <w:t>on kindlas tõusus. On prognoositud, et v</w:t>
      </w:r>
      <w:r w:rsidR="004405F6" w:rsidRPr="001651A7">
        <w:rPr>
          <w:rFonts w:ascii="Times New Roman" w:hAnsi="Times New Roman" w:cs="Times New Roman"/>
          <w:b/>
          <w:bCs/>
          <w:sz w:val="24"/>
          <w:szCs w:val="24"/>
        </w:rPr>
        <w:t xml:space="preserve">õrreldes </w:t>
      </w:r>
      <w:r w:rsidR="00491640" w:rsidRPr="001651A7">
        <w:rPr>
          <w:rFonts w:ascii="Times New Roman" w:hAnsi="Times New Roman" w:cs="Times New Roman"/>
          <w:b/>
          <w:bCs/>
          <w:sz w:val="24"/>
          <w:szCs w:val="24"/>
        </w:rPr>
        <w:t>20</w:t>
      </w:r>
      <w:r w:rsidR="004405F6" w:rsidRPr="001651A7">
        <w:rPr>
          <w:rFonts w:ascii="Times New Roman" w:hAnsi="Times New Roman" w:cs="Times New Roman"/>
          <w:b/>
          <w:bCs/>
          <w:sz w:val="24"/>
          <w:szCs w:val="24"/>
        </w:rPr>
        <w:t>10</w:t>
      </w:r>
      <w:r w:rsidR="003B29ED" w:rsidRPr="001651A7">
        <w:rPr>
          <w:rFonts w:ascii="Times New Roman" w:hAnsi="Times New Roman" w:cs="Times New Roman"/>
          <w:b/>
          <w:bCs/>
          <w:sz w:val="24"/>
          <w:szCs w:val="24"/>
        </w:rPr>
        <w:t>-</w:t>
      </w:r>
      <w:r w:rsidR="004405F6" w:rsidRPr="001651A7">
        <w:rPr>
          <w:rFonts w:ascii="Times New Roman" w:hAnsi="Times New Roman" w:cs="Times New Roman"/>
          <w:b/>
          <w:bCs/>
          <w:sz w:val="24"/>
          <w:szCs w:val="24"/>
        </w:rPr>
        <w:t>date aast</w:t>
      </w:r>
      <w:r w:rsidR="002D1D4A" w:rsidRPr="001651A7">
        <w:rPr>
          <w:rFonts w:ascii="Times New Roman" w:hAnsi="Times New Roman" w:cs="Times New Roman"/>
          <w:b/>
          <w:bCs/>
          <w:sz w:val="24"/>
          <w:szCs w:val="24"/>
        </w:rPr>
        <w:t xml:space="preserve">atega suureneb kasvumuldade </w:t>
      </w:r>
      <w:r w:rsidR="000D714C" w:rsidRPr="001651A7">
        <w:rPr>
          <w:rFonts w:ascii="Times New Roman" w:hAnsi="Times New Roman" w:cs="Times New Roman"/>
          <w:b/>
          <w:bCs/>
          <w:sz w:val="24"/>
          <w:szCs w:val="24"/>
        </w:rPr>
        <w:t>vajadus</w:t>
      </w:r>
      <w:r w:rsidR="00491640" w:rsidRPr="001651A7">
        <w:rPr>
          <w:rFonts w:ascii="Times New Roman" w:hAnsi="Times New Roman" w:cs="Times New Roman"/>
          <w:b/>
          <w:bCs/>
          <w:sz w:val="24"/>
          <w:szCs w:val="24"/>
        </w:rPr>
        <w:t xml:space="preserve"> 2050. a</w:t>
      </w:r>
      <w:r w:rsidR="000D714C" w:rsidRPr="001651A7">
        <w:rPr>
          <w:rFonts w:ascii="Times New Roman" w:hAnsi="Times New Roman" w:cs="Times New Roman"/>
          <w:b/>
          <w:bCs/>
          <w:sz w:val="24"/>
          <w:szCs w:val="24"/>
        </w:rPr>
        <w:t xml:space="preserve"> isegi üle 400% ehk u 60</w:t>
      </w:r>
      <w:r w:rsidR="0060047A">
        <w:rPr>
          <w:rFonts w:ascii="Times New Roman" w:hAnsi="Times New Roman" w:cs="Times New Roman"/>
          <w:b/>
          <w:bCs/>
          <w:sz w:val="24"/>
          <w:szCs w:val="24"/>
        </w:rPr>
        <w:t> </w:t>
      </w:r>
      <w:r w:rsidR="000D714C" w:rsidRPr="001651A7">
        <w:rPr>
          <w:rFonts w:ascii="Times New Roman" w:hAnsi="Times New Roman" w:cs="Times New Roman"/>
          <w:b/>
          <w:bCs/>
          <w:sz w:val="24"/>
          <w:szCs w:val="24"/>
        </w:rPr>
        <w:t>milj</w:t>
      </w:r>
      <w:r w:rsidR="0060047A">
        <w:rPr>
          <w:rFonts w:ascii="Times New Roman" w:hAnsi="Times New Roman" w:cs="Times New Roman"/>
          <w:b/>
          <w:bCs/>
          <w:sz w:val="24"/>
          <w:szCs w:val="24"/>
        </w:rPr>
        <w:t> </w:t>
      </w:r>
      <w:r w:rsidR="000D714C" w:rsidRPr="001651A7">
        <w:rPr>
          <w:rFonts w:ascii="Times New Roman" w:hAnsi="Times New Roman" w:cs="Times New Roman"/>
          <w:b/>
          <w:bCs/>
          <w:sz w:val="24"/>
          <w:szCs w:val="24"/>
        </w:rPr>
        <w:t>m</w:t>
      </w:r>
      <w:r w:rsidR="000D714C" w:rsidRPr="001651A7">
        <w:rPr>
          <w:rFonts w:ascii="Times New Roman" w:hAnsi="Times New Roman" w:cs="Times New Roman"/>
          <w:b/>
          <w:bCs/>
          <w:sz w:val="24"/>
          <w:szCs w:val="24"/>
          <w:vertAlign w:val="superscript"/>
        </w:rPr>
        <w:t>3</w:t>
      </w:r>
      <w:r w:rsidR="0060047A">
        <w:rPr>
          <w:rFonts w:ascii="Times New Roman" w:hAnsi="Times New Roman" w:cs="Times New Roman"/>
          <w:b/>
          <w:bCs/>
          <w:sz w:val="24"/>
          <w:szCs w:val="24"/>
        </w:rPr>
        <w:noBreakHyphen/>
      </w:r>
      <w:r w:rsidR="000A3FE2" w:rsidRPr="001651A7">
        <w:rPr>
          <w:rFonts w:ascii="Times New Roman" w:hAnsi="Times New Roman" w:cs="Times New Roman"/>
          <w:b/>
          <w:bCs/>
          <w:sz w:val="24"/>
          <w:szCs w:val="24"/>
        </w:rPr>
        <w:t>lt</w:t>
      </w:r>
      <w:r w:rsidR="000D714C" w:rsidRPr="001651A7">
        <w:rPr>
          <w:rFonts w:ascii="Times New Roman" w:hAnsi="Times New Roman" w:cs="Times New Roman"/>
          <w:b/>
          <w:bCs/>
          <w:sz w:val="24"/>
          <w:szCs w:val="24"/>
        </w:rPr>
        <w:t xml:space="preserve"> (2017) kuni </w:t>
      </w:r>
      <w:r w:rsidR="00785C23" w:rsidRPr="001651A7">
        <w:rPr>
          <w:rFonts w:ascii="Times New Roman" w:hAnsi="Times New Roman" w:cs="Times New Roman"/>
          <w:b/>
          <w:bCs/>
          <w:sz w:val="24"/>
          <w:szCs w:val="24"/>
        </w:rPr>
        <w:t>240</w:t>
      </w:r>
      <w:r w:rsidR="00491640" w:rsidRPr="001651A7">
        <w:rPr>
          <w:rFonts w:ascii="Times New Roman" w:hAnsi="Times New Roman" w:cs="Times New Roman"/>
          <w:b/>
          <w:bCs/>
          <w:sz w:val="24"/>
          <w:szCs w:val="24"/>
        </w:rPr>
        <w:t> </w:t>
      </w:r>
      <w:r w:rsidR="00785C23" w:rsidRPr="001651A7">
        <w:rPr>
          <w:rFonts w:ascii="Times New Roman" w:hAnsi="Times New Roman" w:cs="Times New Roman"/>
          <w:b/>
          <w:bCs/>
          <w:sz w:val="24"/>
          <w:szCs w:val="24"/>
        </w:rPr>
        <w:t>milj</w:t>
      </w:r>
      <w:r w:rsidR="00491640" w:rsidRPr="001651A7">
        <w:rPr>
          <w:rFonts w:ascii="Times New Roman" w:hAnsi="Times New Roman" w:cs="Times New Roman"/>
          <w:b/>
          <w:bCs/>
          <w:sz w:val="24"/>
          <w:szCs w:val="24"/>
        </w:rPr>
        <w:t> </w:t>
      </w:r>
      <w:r w:rsidR="00785C23" w:rsidRPr="001651A7">
        <w:rPr>
          <w:rFonts w:ascii="Times New Roman" w:hAnsi="Times New Roman" w:cs="Times New Roman"/>
          <w:b/>
          <w:bCs/>
          <w:sz w:val="24"/>
          <w:szCs w:val="24"/>
        </w:rPr>
        <w:t>m</w:t>
      </w:r>
      <w:r w:rsidR="00785C23" w:rsidRPr="001651A7">
        <w:rPr>
          <w:rFonts w:ascii="Times New Roman" w:hAnsi="Times New Roman" w:cs="Times New Roman"/>
          <w:b/>
          <w:bCs/>
          <w:sz w:val="24"/>
          <w:szCs w:val="24"/>
          <w:vertAlign w:val="superscript"/>
        </w:rPr>
        <w:t>3</w:t>
      </w:r>
      <w:r w:rsidR="00D72FC4" w:rsidRPr="001651A7">
        <w:rPr>
          <w:rFonts w:ascii="Times New Roman" w:hAnsi="Times New Roman" w:cs="Times New Roman"/>
          <w:b/>
          <w:bCs/>
          <w:sz w:val="24"/>
          <w:szCs w:val="24"/>
        </w:rPr>
        <w:t>-ni</w:t>
      </w:r>
      <w:r w:rsidR="00785C23" w:rsidRPr="001651A7">
        <w:rPr>
          <w:rFonts w:ascii="Times New Roman" w:hAnsi="Times New Roman" w:cs="Times New Roman"/>
          <w:b/>
          <w:bCs/>
          <w:sz w:val="24"/>
          <w:szCs w:val="24"/>
        </w:rPr>
        <w:t xml:space="preserve"> </w:t>
      </w:r>
      <w:r w:rsidR="0067045A" w:rsidRPr="001651A7">
        <w:rPr>
          <w:rFonts w:ascii="Times New Roman" w:hAnsi="Times New Roman" w:cs="Times New Roman"/>
          <w:b/>
          <w:bCs/>
          <w:sz w:val="24"/>
          <w:szCs w:val="24"/>
        </w:rPr>
        <w:t>aastas</w:t>
      </w:r>
      <w:r w:rsidR="00785C23" w:rsidRPr="001651A7">
        <w:rPr>
          <w:rFonts w:ascii="Times New Roman" w:hAnsi="Times New Roman" w:cs="Times New Roman"/>
          <w:b/>
          <w:bCs/>
          <w:sz w:val="24"/>
          <w:szCs w:val="24"/>
        </w:rPr>
        <w:t>.</w:t>
      </w:r>
      <w:r w:rsidR="00785C23" w:rsidRPr="001651A7">
        <w:rPr>
          <w:rFonts w:ascii="Times New Roman" w:hAnsi="Times New Roman" w:cs="Times New Roman"/>
          <w:sz w:val="24"/>
          <w:szCs w:val="24"/>
        </w:rPr>
        <w:t xml:space="preserve"> </w:t>
      </w:r>
      <w:r w:rsidR="00556DAF" w:rsidRPr="001651A7">
        <w:rPr>
          <w:rFonts w:ascii="Times New Roman" w:hAnsi="Times New Roman" w:cs="Times New Roman"/>
          <w:sz w:val="24"/>
          <w:szCs w:val="24"/>
        </w:rPr>
        <w:t xml:space="preserve">Seda </w:t>
      </w:r>
      <w:r w:rsidR="002054ED" w:rsidRPr="001651A7">
        <w:rPr>
          <w:rFonts w:ascii="Times New Roman" w:hAnsi="Times New Roman" w:cs="Times New Roman"/>
          <w:sz w:val="24"/>
          <w:szCs w:val="24"/>
        </w:rPr>
        <w:t>arvestades</w:t>
      </w:r>
      <w:r w:rsidR="00556DAF" w:rsidRPr="001651A7">
        <w:rPr>
          <w:rFonts w:ascii="Times New Roman" w:hAnsi="Times New Roman" w:cs="Times New Roman"/>
          <w:sz w:val="24"/>
          <w:szCs w:val="24"/>
        </w:rPr>
        <w:t xml:space="preserve">, et üha suurem osa kasvumuldadest suunatakse ringkasutusse. </w:t>
      </w:r>
      <w:r w:rsidR="00785C23" w:rsidRPr="001651A7">
        <w:rPr>
          <w:rFonts w:ascii="Times New Roman" w:hAnsi="Times New Roman" w:cs="Times New Roman"/>
          <w:sz w:val="24"/>
          <w:szCs w:val="24"/>
        </w:rPr>
        <w:t xml:space="preserve">Vajaduse kasv on tingitud mitmetest asjaoludest, milledest peamised on üldine rahvastiku kasv, linnastumine, üldine </w:t>
      </w:r>
      <w:r w:rsidR="00276E42" w:rsidRPr="001651A7">
        <w:rPr>
          <w:rFonts w:ascii="Times New Roman" w:hAnsi="Times New Roman" w:cs="Times New Roman"/>
          <w:sz w:val="24"/>
          <w:szCs w:val="24"/>
        </w:rPr>
        <w:t>elatustaseme tõus ja sellest lähtuv ootus heaolu kasvule</w:t>
      </w:r>
      <w:r w:rsidR="00785C23" w:rsidRPr="001651A7">
        <w:rPr>
          <w:rFonts w:ascii="Times New Roman" w:hAnsi="Times New Roman" w:cs="Times New Roman"/>
          <w:sz w:val="24"/>
          <w:szCs w:val="24"/>
        </w:rPr>
        <w:t>,</w:t>
      </w:r>
      <w:r w:rsidR="00E73E72" w:rsidRPr="001651A7">
        <w:rPr>
          <w:rFonts w:ascii="Times New Roman" w:hAnsi="Times New Roman" w:cs="Times New Roman"/>
          <w:sz w:val="24"/>
          <w:szCs w:val="24"/>
        </w:rPr>
        <w:t xml:space="preserve"> suurenev</w:t>
      </w:r>
      <w:r w:rsidR="00785C23" w:rsidRPr="001651A7">
        <w:rPr>
          <w:rFonts w:ascii="Times New Roman" w:hAnsi="Times New Roman" w:cs="Times New Roman"/>
          <w:sz w:val="24"/>
          <w:szCs w:val="24"/>
        </w:rPr>
        <w:t xml:space="preserve"> </w:t>
      </w:r>
      <w:r w:rsidR="00E73E72" w:rsidRPr="001651A7">
        <w:rPr>
          <w:rFonts w:ascii="Times New Roman" w:hAnsi="Times New Roman" w:cs="Times New Roman"/>
          <w:sz w:val="24"/>
          <w:szCs w:val="24"/>
        </w:rPr>
        <w:t xml:space="preserve">nõudlus kvaliteetsema ja taimse toidu järele. Üheks oluliseks </w:t>
      </w:r>
      <w:r w:rsidR="002B28CC" w:rsidRPr="001651A7">
        <w:rPr>
          <w:rFonts w:ascii="Times New Roman" w:hAnsi="Times New Roman" w:cs="Times New Roman"/>
          <w:sz w:val="24"/>
          <w:szCs w:val="24"/>
        </w:rPr>
        <w:t xml:space="preserve">mõjuteguriks on ka üldisest kliimamuutusest tingitud </w:t>
      </w:r>
      <w:r w:rsidR="00254422" w:rsidRPr="001651A7">
        <w:rPr>
          <w:rFonts w:ascii="Times New Roman" w:hAnsi="Times New Roman" w:cs="Times New Roman"/>
          <w:sz w:val="24"/>
          <w:szCs w:val="24"/>
        </w:rPr>
        <w:t xml:space="preserve">kiired ilmastikumuutused, millest on oleme ka hiljuti kuulnud, </w:t>
      </w:r>
      <w:r w:rsidR="00725AC6" w:rsidRPr="001651A7">
        <w:rPr>
          <w:rFonts w:ascii="Times New Roman" w:hAnsi="Times New Roman" w:cs="Times New Roman"/>
          <w:sz w:val="24"/>
          <w:szCs w:val="24"/>
        </w:rPr>
        <w:t xml:space="preserve">näiteks </w:t>
      </w:r>
      <w:r w:rsidR="00254422" w:rsidRPr="001651A7">
        <w:rPr>
          <w:rFonts w:ascii="Times New Roman" w:hAnsi="Times New Roman" w:cs="Times New Roman"/>
          <w:sz w:val="24"/>
          <w:szCs w:val="24"/>
        </w:rPr>
        <w:t>ulatuslikud põuad</w:t>
      </w:r>
      <w:r w:rsidR="00725AC6" w:rsidRPr="001651A7">
        <w:rPr>
          <w:rFonts w:ascii="Times New Roman" w:hAnsi="Times New Roman" w:cs="Times New Roman"/>
          <w:sz w:val="24"/>
          <w:szCs w:val="24"/>
        </w:rPr>
        <w:t xml:space="preserve"> Lõuna-Euroopas</w:t>
      </w:r>
      <w:r w:rsidR="007A2D47" w:rsidRPr="001651A7">
        <w:rPr>
          <w:rFonts w:ascii="Times New Roman" w:hAnsi="Times New Roman" w:cs="Times New Roman"/>
          <w:sz w:val="24"/>
          <w:szCs w:val="24"/>
        </w:rPr>
        <w:t>, mis piirkonniti on viinud tõsiste veevarustuse probleemideni, pik</w:t>
      </w:r>
      <w:r w:rsidR="00306ED8" w:rsidRPr="001651A7">
        <w:rPr>
          <w:rFonts w:ascii="Times New Roman" w:hAnsi="Times New Roman" w:cs="Times New Roman"/>
          <w:sz w:val="24"/>
          <w:szCs w:val="24"/>
        </w:rPr>
        <w:t>k</w:t>
      </w:r>
      <w:r w:rsidR="007A2D47" w:rsidRPr="001651A7">
        <w:rPr>
          <w:rFonts w:ascii="Times New Roman" w:hAnsi="Times New Roman" w:cs="Times New Roman"/>
          <w:sz w:val="24"/>
          <w:szCs w:val="24"/>
        </w:rPr>
        <w:t>ad</w:t>
      </w:r>
      <w:r w:rsidR="00306ED8" w:rsidRPr="001651A7">
        <w:rPr>
          <w:rFonts w:ascii="Times New Roman" w:hAnsi="Times New Roman" w:cs="Times New Roman"/>
          <w:sz w:val="24"/>
          <w:szCs w:val="24"/>
        </w:rPr>
        <w:t>e</w:t>
      </w:r>
      <w:r w:rsidR="007A2D47" w:rsidRPr="001651A7">
        <w:rPr>
          <w:rFonts w:ascii="Times New Roman" w:hAnsi="Times New Roman" w:cs="Times New Roman"/>
          <w:sz w:val="24"/>
          <w:szCs w:val="24"/>
        </w:rPr>
        <w:t xml:space="preserve"> </w:t>
      </w:r>
      <w:r w:rsidR="00725AC6" w:rsidRPr="001651A7">
        <w:rPr>
          <w:rFonts w:ascii="Times New Roman" w:hAnsi="Times New Roman" w:cs="Times New Roman"/>
          <w:sz w:val="24"/>
          <w:szCs w:val="24"/>
        </w:rPr>
        <w:t>ja ekstreemse</w:t>
      </w:r>
      <w:r w:rsidR="00306ED8" w:rsidRPr="001651A7">
        <w:rPr>
          <w:rFonts w:ascii="Times New Roman" w:hAnsi="Times New Roman" w:cs="Times New Roman"/>
          <w:sz w:val="24"/>
          <w:szCs w:val="24"/>
        </w:rPr>
        <w:t>te</w:t>
      </w:r>
      <w:r w:rsidR="00725AC6" w:rsidRPr="001651A7">
        <w:rPr>
          <w:rFonts w:ascii="Times New Roman" w:hAnsi="Times New Roman" w:cs="Times New Roman"/>
          <w:sz w:val="24"/>
          <w:szCs w:val="24"/>
        </w:rPr>
        <w:t xml:space="preserve"> </w:t>
      </w:r>
      <w:r w:rsidR="007A2D47" w:rsidRPr="001651A7">
        <w:rPr>
          <w:rFonts w:ascii="Times New Roman" w:hAnsi="Times New Roman" w:cs="Times New Roman"/>
          <w:sz w:val="24"/>
          <w:szCs w:val="24"/>
        </w:rPr>
        <w:t>kuuma</w:t>
      </w:r>
      <w:r w:rsidR="00725AC6" w:rsidRPr="001651A7">
        <w:rPr>
          <w:rFonts w:ascii="Times New Roman" w:hAnsi="Times New Roman" w:cs="Times New Roman"/>
          <w:sz w:val="24"/>
          <w:szCs w:val="24"/>
        </w:rPr>
        <w:t xml:space="preserve">de ilmade ja </w:t>
      </w:r>
      <w:r w:rsidR="007A2D47" w:rsidRPr="001651A7">
        <w:rPr>
          <w:rFonts w:ascii="Times New Roman" w:hAnsi="Times New Roman" w:cs="Times New Roman"/>
          <w:sz w:val="24"/>
          <w:szCs w:val="24"/>
        </w:rPr>
        <w:t>külma</w:t>
      </w:r>
      <w:r w:rsidR="00725AC6" w:rsidRPr="001651A7">
        <w:rPr>
          <w:rFonts w:ascii="Times New Roman" w:hAnsi="Times New Roman" w:cs="Times New Roman"/>
          <w:sz w:val="24"/>
          <w:szCs w:val="24"/>
        </w:rPr>
        <w:t>de</w:t>
      </w:r>
      <w:r w:rsidR="007A2D47" w:rsidRPr="001651A7">
        <w:rPr>
          <w:rFonts w:ascii="Times New Roman" w:hAnsi="Times New Roman" w:cs="Times New Roman"/>
          <w:sz w:val="24"/>
          <w:szCs w:val="24"/>
        </w:rPr>
        <w:t xml:space="preserve"> esinemise </w:t>
      </w:r>
      <w:r w:rsidR="00725AC6" w:rsidRPr="001651A7">
        <w:rPr>
          <w:rFonts w:ascii="Times New Roman" w:hAnsi="Times New Roman" w:cs="Times New Roman"/>
          <w:sz w:val="24"/>
          <w:szCs w:val="24"/>
        </w:rPr>
        <w:t>sagenemine</w:t>
      </w:r>
      <w:r w:rsidR="007A2D47" w:rsidRPr="001651A7">
        <w:rPr>
          <w:rFonts w:ascii="Times New Roman" w:hAnsi="Times New Roman" w:cs="Times New Roman"/>
          <w:sz w:val="24"/>
          <w:szCs w:val="24"/>
        </w:rPr>
        <w:t xml:space="preserve">, </w:t>
      </w:r>
      <w:r w:rsidR="00725AC6" w:rsidRPr="001651A7">
        <w:rPr>
          <w:rFonts w:ascii="Times New Roman" w:hAnsi="Times New Roman" w:cs="Times New Roman"/>
          <w:sz w:val="24"/>
          <w:szCs w:val="24"/>
        </w:rPr>
        <w:t xml:space="preserve">eelnevast tingitud </w:t>
      </w:r>
      <w:r w:rsidR="00112E81" w:rsidRPr="001651A7">
        <w:rPr>
          <w:rFonts w:ascii="Times New Roman" w:hAnsi="Times New Roman" w:cs="Times New Roman"/>
          <w:sz w:val="24"/>
          <w:szCs w:val="24"/>
        </w:rPr>
        <w:t xml:space="preserve">ulatuslikud maastikupõlengud jms, mis </w:t>
      </w:r>
      <w:r w:rsidR="00725AC6" w:rsidRPr="001651A7">
        <w:rPr>
          <w:rFonts w:ascii="Times New Roman" w:hAnsi="Times New Roman" w:cs="Times New Roman"/>
          <w:sz w:val="24"/>
          <w:szCs w:val="24"/>
        </w:rPr>
        <w:t xml:space="preserve">kokkuvõttes üha enam </w:t>
      </w:r>
      <w:r w:rsidR="00112E81" w:rsidRPr="001651A7">
        <w:rPr>
          <w:rFonts w:ascii="Times New Roman" w:hAnsi="Times New Roman" w:cs="Times New Roman"/>
          <w:sz w:val="24"/>
          <w:szCs w:val="24"/>
        </w:rPr>
        <w:t>ohustavad traditsioonilist avamaa põllumajandust</w:t>
      </w:r>
      <w:r w:rsidR="0065766F" w:rsidRPr="001651A7">
        <w:rPr>
          <w:rFonts w:ascii="Times New Roman" w:hAnsi="Times New Roman" w:cs="Times New Roman"/>
          <w:sz w:val="24"/>
          <w:szCs w:val="24"/>
        </w:rPr>
        <w:t xml:space="preserve"> ja on juba reaalselt viinud</w:t>
      </w:r>
      <w:r w:rsidR="00363E2C" w:rsidRPr="001651A7">
        <w:rPr>
          <w:rFonts w:ascii="Times New Roman" w:hAnsi="Times New Roman" w:cs="Times New Roman"/>
          <w:sz w:val="24"/>
          <w:szCs w:val="24"/>
        </w:rPr>
        <w:t xml:space="preserve"> </w:t>
      </w:r>
      <w:r w:rsidR="0065766F" w:rsidRPr="001651A7">
        <w:rPr>
          <w:rFonts w:ascii="Times New Roman" w:hAnsi="Times New Roman" w:cs="Times New Roman"/>
          <w:sz w:val="24"/>
          <w:szCs w:val="24"/>
        </w:rPr>
        <w:t>külvipindade vähe</w:t>
      </w:r>
      <w:r w:rsidR="00AA2843" w:rsidRPr="001651A7">
        <w:rPr>
          <w:rFonts w:ascii="Times New Roman" w:hAnsi="Times New Roman" w:cs="Times New Roman"/>
          <w:sz w:val="24"/>
          <w:szCs w:val="24"/>
        </w:rPr>
        <w:t>ndamiseni</w:t>
      </w:r>
      <w:r w:rsidR="00112E81" w:rsidRPr="001651A7">
        <w:rPr>
          <w:rFonts w:ascii="Times New Roman" w:hAnsi="Times New Roman" w:cs="Times New Roman"/>
          <w:sz w:val="24"/>
          <w:szCs w:val="24"/>
        </w:rPr>
        <w:t xml:space="preserve">. </w:t>
      </w:r>
      <w:r w:rsidR="00A76188" w:rsidRPr="001651A7">
        <w:rPr>
          <w:rFonts w:ascii="Times New Roman" w:hAnsi="Times New Roman" w:cs="Times New Roman"/>
          <w:sz w:val="24"/>
          <w:szCs w:val="24"/>
        </w:rPr>
        <w:t xml:space="preserve">Avamaa ehk </w:t>
      </w:r>
      <w:r w:rsidR="00A76188" w:rsidRPr="001651A7">
        <w:rPr>
          <w:rFonts w:ascii="Times New Roman" w:hAnsi="Times New Roman" w:cs="Times New Roman"/>
          <w:i/>
          <w:iCs/>
          <w:sz w:val="24"/>
          <w:szCs w:val="24"/>
        </w:rPr>
        <w:t>in-situ</w:t>
      </w:r>
      <w:r w:rsidR="00A76188" w:rsidRPr="001651A7">
        <w:rPr>
          <w:rFonts w:ascii="Times New Roman" w:hAnsi="Times New Roman" w:cs="Times New Roman"/>
          <w:sz w:val="24"/>
          <w:szCs w:val="24"/>
        </w:rPr>
        <w:t xml:space="preserve"> muldadel toimuvat põllumajandust piirab ka intensii</w:t>
      </w:r>
      <w:r w:rsidR="006617D7" w:rsidRPr="001651A7">
        <w:rPr>
          <w:rFonts w:ascii="Times New Roman" w:hAnsi="Times New Roman" w:cs="Times New Roman"/>
          <w:sz w:val="24"/>
          <w:szCs w:val="24"/>
        </w:rPr>
        <w:t xml:space="preserve">vse harimisega kaasnev muldade degradeerumine, sooldumine ja ärakanne. Näiteks, kui turba juurdekasv </w:t>
      </w:r>
      <w:r w:rsidR="0067045A" w:rsidRPr="001651A7">
        <w:rPr>
          <w:rFonts w:ascii="Times New Roman" w:hAnsi="Times New Roman" w:cs="Times New Roman"/>
          <w:sz w:val="24"/>
          <w:szCs w:val="24"/>
        </w:rPr>
        <w:t>looduslikes soodes on hinnanguliselt 1 mm aastas, siis muldade taastumine soodsates tingimustes</w:t>
      </w:r>
      <w:r w:rsidR="00223225" w:rsidRPr="001651A7">
        <w:rPr>
          <w:rFonts w:ascii="Times New Roman" w:hAnsi="Times New Roman" w:cs="Times New Roman"/>
          <w:sz w:val="24"/>
          <w:szCs w:val="24"/>
        </w:rPr>
        <w:t xml:space="preserve"> on kõigest</w:t>
      </w:r>
      <w:r w:rsidR="0067045A" w:rsidRPr="001651A7">
        <w:rPr>
          <w:rFonts w:ascii="Times New Roman" w:hAnsi="Times New Roman" w:cs="Times New Roman"/>
          <w:sz w:val="24"/>
          <w:szCs w:val="24"/>
        </w:rPr>
        <w:t xml:space="preserve"> </w:t>
      </w:r>
      <w:r w:rsidR="0051029B" w:rsidRPr="001651A7">
        <w:rPr>
          <w:rFonts w:ascii="Times New Roman" w:hAnsi="Times New Roman" w:cs="Times New Roman"/>
          <w:sz w:val="24"/>
          <w:szCs w:val="24"/>
        </w:rPr>
        <w:t>0,03 mm aastas.</w:t>
      </w:r>
      <w:r w:rsidR="00B8620F" w:rsidRPr="001651A7">
        <w:rPr>
          <w:rFonts w:ascii="Times New Roman" w:hAnsi="Times New Roman" w:cs="Times New Roman"/>
          <w:sz w:val="24"/>
          <w:szCs w:val="24"/>
        </w:rPr>
        <w:t xml:space="preserve"> Muldade degradeerumine ei ole oluline probleem Eestis, kuid</w:t>
      </w:r>
      <w:r w:rsidR="002E3234" w:rsidRPr="001651A7">
        <w:rPr>
          <w:rFonts w:ascii="Times New Roman" w:hAnsi="Times New Roman" w:cs="Times New Roman"/>
          <w:sz w:val="24"/>
          <w:szCs w:val="24"/>
        </w:rPr>
        <w:t xml:space="preserve"> on</w:t>
      </w:r>
      <w:r w:rsidR="00B8620F" w:rsidRPr="001651A7">
        <w:rPr>
          <w:rFonts w:ascii="Times New Roman" w:hAnsi="Times New Roman" w:cs="Times New Roman"/>
          <w:sz w:val="24"/>
          <w:szCs w:val="24"/>
        </w:rPr>
        <w:t xml:space="preserve"> mitmetes teistes</w:t>
      </w:r>
      <w:r w:rsidR="0075499F" w:rsidRPr="001651A7">
        <w:rPr>
          <w:rFonts w:ascii="Times New Roman" w:hAnsi="Times New Roman" w:cs="Times New Roman"/>
          <w:sz w:val="24"/>
          <w:szCs w:val="24"/>
        </w:rPr>
        <w:t xml:space="preserve"> piirkondades, eriti</w:t>
      </w:r>
      <w:r w:rsidR="002E3234" w:rsidRPr="001651A7">
        <w:rPr>
          <w:rFonts w:ascii="Times New Roman" w:hAnsi="Times New Roman" w:cs="Times New Roman"/>
          <w:sz w:val="24"/>
          <w:szCs w:val="24"/>
        </w:rPr>
        <w:t xml:space="preserve"> </w:t>
      </w:r>
      <w:r w:rsidR="0075499F" w:rsidRPr="001651A7">
        <w:rPr>
          <w:rFonts w:ascii="Times New Roman" w:hAnsi="Times New Roman" w:cs="Times New Roman"/>
          <w:sz w:val="24"/>
          <w:szCs w:val="24"/>
        </w:rPr>
        <w:t xml:space="preserve">arengumaades, kus paralleelselt on ka suur rahvastiku juurdekasv ning </w:t>
      </w:r>
      <w:r w:rsidR="002E3234" w:rsidRPr="001651A7">
        <w:rPr>
          <w:rFonts w:ascii="Times New Roman" w:hAnsi="Times New Roman" w:cs="Times New Roman"/>
          <w:sz w:val="24"/>
          <w:szCs w:val="24"/>
        </w:rPr>
        <w:t>muud sellest lähtuvad probleemid sh vaesus</w:t>
      </w:r>
      <w:r w:rsidR="00051883" w:rsidRPr="001651A7">
        <w:rPr>
          <w:rFonts w:ascii="Times New Roman" w:hAnsi="Times New Roman" w:cs="Times New Roman"/>
          <w:sz w:val="24"/>
          <w:szCs w:val="24"/>
        </w:rPr>
        <w:t>, mille t</w:t>
      </w:r>
      <w:r w:rsidR="0075499F" w:rsidRPr="001651A7">
        <w:rPr>
          <w:rFonts w:ascii="Times New Roman" w:hAnsi="Times New Roman" w:cs="Times New Roman"/>
          <w:sz w:val="24"/>
          <w:szCs w:val="24"/>
        </w:rPr>
        <w:t xml:space="preserve">õttu on sellega seotud probleemid eriti võimendatud. </w:t>
      </w:r>
      <w:r w:rsidR="00B41FD8" w:rsidRPr="001651A7">
        <w:rPr>
          <w:rFonts w:ascii="Times New Roman" w:hAnsi="Times New Roman" w:cs="Times New Roman"/>
          <w:sz w:val="24"/>
          <w:szCs w:val="24"/>
        </w:rPr>
        <w:t>Degradeerunud põllumaade asendamine saab toimuda üksnes veel säilinud looduslike koosluste arvelt</w:t>
      </w:r>
      <w:r w:rsidR="00317BFA" w:rsidRPr="001651A7">
        <w:rPr>
          <w:rFonts w:ascii="Times New Roman" w:hAnsi="Times New Roman" w:cs="Times New Roman"/>
          <w:sz w:val="24"/>
          <w:szCs w:val="24"/>
        </w:rPr>
        <w:t>, mis seetõttu ei ole laiemalt vastuvõetav.</w:t>
      </w:r>
    </w:p>
    <w:p w14:paraId="1626A8B5" w14:textId="77777777" w:rsidR="00932AE2" w:rsidRPr="001651A7" w:rsidRDefault="00932AE2" w:rsidP="00A76188">
      <w:pPr>
        <w:jc w:val="both"/>
        <w:rPr>
          <w:rFonts w:ascii="Times New Roman" w:hAnsi="Times New Roman" w:cs="Times New Roman"/>
          <w:sz w:val="24"/>
          <w:szCs w:val="24"/>
        </w:rPr>
      </w:pPr>
    </w:p>
    <w:p w14:paraId="29A887F1" w14:textId="6E904EBB" w:rsidR="00932AE2" w:rsidRPr="001651A7" w:rsidRDefault="00932AE2" w:rsidP="00A76188">
      <w:pPr>
        <w:jc w:val="both"/>
        <w:rPr>
          <w:rFonts w:ascii="Times New Roman" w:hAnsi="Times New Roman" w:cs="Times New Roman"/>
          <w:sz w:val="24"/>
          <w:szCs w:val="24"/>
        </w:rPr>
      </w:pPr>
      <w:r w:rsidRPr="001651A7">
        <w:rPr>
          <w:rFonts w:ascii="Times New Roman" w:hAnsi="Times New Roman" w:cs="Times New Roman"/>
          <w:sz w:val="24"/>
          <w:szCs w:val="24"/>
        </w:rPr>
        <w:t>Kliimamuutus</w:t>
      </w:r>
      <w:r w:rsidR="0029455E" w:rsidRPr="001651A7">
        <w:rPr>
          <w:rFonts w:ascii="Times New Roman" w:hAnsi="Times New Roman" w:cs="Times New Roman"/>
          <w:sz w:val="24"/>
          <w:szCs w:val="24"/>
        </w:rPr>
        <w:t>ega seoses ja mõju</w:t>
      </w:r>
      <w:r w:rsidRPr="001651A7">
        <w:rPr>
          <w:rFonts w:ascii="Times New Roman" w:hAnsi="Times New Roman" w:cs="Times New Roman"/>
          <w:sz w:val="24"/>
          <w:szCs w:val="24"/>
        </w:rPr>
        <w:t xml:space="preserve"> leevendamiseks pööratakse </w:t>
      </w:r>
      <w:r w:rsidR="00033BC8" w:rsidRPr="001651A7">
        <w:rPr>
          <w:rFonts w:ascii="Times New Roman" w:hAnsi="Times New Roman" w:cs="Times New Roman"/>
          <w:sz w:val="24"/>
          <w:szCs w:val="24"/>
        </w:rPr>
        <w:t>üha</w:t>
      </w:r>
      <w:r w:rsidRPr="001651A7">
        <w:rPr>
          <w:rFonts w:ascii="Times New Roman" w:hAnsi="Times New Roman" w:cs="Times New Roman"/>
          <w:sz w:val="24"/>
          <w:szCs w:val="24"/>
        </w:rPr>
        <w:t xml:space="preserve"> suuremat </w:t>
      </w:r>
      <w:r w:rsidR="00352A0B" w:rsidRPr="001651A7">
        <w:rPr>
          <w:rFonts w:ascii="Times New Roman" w:hAnsi="Times New Roman" w:cs="Times New Roman"/>
          <w:sz w:val="24"/>
          <w:szCs w:val="24"/>
        </w:rPr>
        <w:t>tähelepanu linnaloodusele</w:t>
      </w:r>
      <w:r w:rsidR="00033BC8" w:rsidRPr="001651A7">
        <w:rPr>
          <w:rFonts w:ascii="Times New Roman" w:hAnsi="Times New Roman" w:cs="Times New Roman"/>
          <w:sz w:val="24"/>
          <w:szCs w:val="24"/>
        </w:rPr>
        <w:t xml:space="preserve"> st</w:t>
      </w:r>
      <w:r w:rsidR="00352A0B" w:rsidRPr="001651A7">
        <w:rPr>
          <w:rFonts w:ascii="Times New Roman" w:hAnsi="Times New Roman" w:cs="Times New Roman"/>
          <w:sz w:val="24"/>
          <w:szCs w:val="24"/>
        </w:rPr>
        <w:t xml:space="preserve"> parkide, haljasalade, mätaskatuste, taimefassaadide jms </w:t>
      </w:r>
      <w:r w:rsidR="00033BC8" w:rsidRPr="001651A7">
        <w:rPr>
          <w:rFonts w:ascii="Times New Roman" w:hAnsi="Times New Roman" w:cs="Times New Roman"/>
          <w:sz w:val="24"/>
          <w:szCs w:val="24"/>
        </w:rPr>
        <w:t>rajamisele</w:t>
      </w:r>
      <w:r w:rsidR="00D45926" w:rsidRPr="001651A7">
        <w:rPr>
          <w:rFonts w:ascii="Times New Roman" w:hAnsi="Times New Roman" w:cs="Times New Roman"/>
          <w:sz w:val="24"/>
          <w:szCs w:val="24"/>
        </w:rPr>
        <w:t xml:space="preserve">, </w:t>
      </w:r>
      <w:r w:rsidR="00537179" w:rsidRPr="001651A7">
        <w:rPr>
          <w:rFonts w:ascii="Times New Roman" w:hAnsi="Times New Roman" w:cs="Times New Roman"/>
          <w:sz w:val="24"/>
          <w:szCs w:val="24"/>
        </w:rPr>
        <w:t>mille</w:t>
      </w:r>
      <w:r w:rsidR="00D45926" w:rsidRPr="001651A7">
        <w:rPr>
          <w:rFonts w:ascii="Times New Roman" w:hAnsi="Times New Roman" w:cs="Times New Roman"/>
          <w:sz w:val="24"/>
          <w:szCs w:val="24"/>
        </w:rPr>
        <w:t xml:space="preserve"> </w:t>
      </w:r>
      <w:r w:rsidR="00537179" w:rsidRPr="001651A7">
        <w:rPr>
          <w:rFonts w:ascii="Times New Roman" w:hAnsi="Times New Roman" w:cs="Times New Roman"/>
          <w:sz w:val="24"/>
          <w:szCs w:val="24"/>
        </w:rPr>
        <w:t xml:space="preserve">tarbeks </w:t>
      </w:r>
      <w:r w:rsidR="00207A95" w:rsidRPr="001651A7">
        <w:rPr>
          <w:rFonts w:ascii="Times New Roman" w:hAnsi="Times New Roman" w:cs="Times New Roman"/>
          <w:sz w:val="24"/>
          <w:szCs w:val="24"/>
        </w:rPr>
        <w:t>vajatakse</w:t>
      </w:r>
      <w:r w:rsidR="00D45926" w:rsidRPr="001651A7">
        <w:rPr>
          <w:rFonts w:ascii="Times New Roman" w:hAnsi="Times New Roman" w:cs="Times New Roman"/>
          <w:sz w:val="24"/>
          <w:szCs w:val="24"/>
        </w:rPr>
        <w:t xml:space="preserve"> laialdaselt </w:t>
      </w:r>
      <w:r w:rsidR="00207A95" w:rsidRPr="001651A7">
        <w:rPr>
          <w:rFonts w:ascii="Times New Roman" w:hAnsi="Times New Roman" w:cs="Times New Roman"/>
          <w:sz w:val="24"/>
          <w:szCs w:val="24"/>
        </w:rPr>
        <w:t xml:space="preserve">ka </w:t>
      </w:r>
      <w:r w:rsidR="00537179" w:rsidRPr="001651A7">
        <w:rPr>
          <w:rFonts w:ascii="Times New Roman" w:hAnsi="Times New Roman" w:cs="Times New Roman"/>
          <w:sz w:val="24"/>
          <w:szCs w:val="24"/>
        </w:rPr>
        <w:t>kasvumuldasid</w:t>
      </w:r>
      <w:r w:rsidR="00D45926" w:rsidRPr="001651A7">
        <w:rPr>
          <w:rFonts w:ascii="Times New Roman" w:hAnsi="Times New Roman" w:cs="Times New Roman"/>
          <w:sz w:val="24"/>
          <w:szCs w:val="24"/>
        </w:rPr>
        <w:t xml:space="preserve">. Tõsi, kuna sellisel otstarbel kasutatava mulla </w:t>
      </w:r>
      <w:r w:rsidR="00E735AB" w:rsidRPr="001651A7">
        <w:rPr>
          <w:rFonts w:ascii="Times New Roman" w:hAnsi="Times New Roman" w:cs="Times New Roman"/>
          <w:sz w:val="24"/>
          <w:szCs w:val="24"/>
        </w:rPr>
        <w:t>omadused peavad olema mõnevõrra teistsugu</w:t>
      </w:r>
      <w:r w:rsidR="00537179" w:rsidRPr="001651A7">
        <w:rPr>
          <w:rFonts w:ascii="Times New Roman" w:hAnsi="Times New Roman" w:cs="Times New Roman"/>
          <w:sz w:val="24"/>
          <w:szCs w:val="24"/>
        </w:rPr>
        <w:t>sed kui kasvuhoonetes</w:t>
      </w:r>
      <w:r w:rsidR="00E735AB" w:rsidRPr="001651A7">
        <w:rPr>
          <w:rFonts w:ascii="Times New Roman" w:hAnsi="Times New Roman" w:cs="Times New Roman"/>
          <w:sz w:val="24"/>
          <w:szCs w:val="24"/>
        </w:rPr>
        <w:t>, on turba sisaldus sellistes kasvumuldades keskmisest väiksem</w:t>
      </w:r>
      <w:r w:rsidR="00C2132A" w:rsidRPr="001651A7">
        <w:rPr>
          <w:rFonts w:ascii="Times New Roman" w:hAnsi="Times New Roman" w:cs="Times New Roman"/>
          <w:sz w:val="24"/>
          <w:szCs w:val="24"/>
        </w:rPr>
        <w:t>, kuid siiski mitte olematu</w:t>
      </w:r>
      <w:r w:rsidR="00E735AB" w:rsidRPr="001651A7">
        <w:rPr>
          <w:rFonts w:ascii="Times New Roman" w:hAnsi="Times New Roman" w:cs="Times New Roman"/>
          <w:sz w:val="24"/>
          <w:szCs w:val="24"/>
        </w:rPr>
        <w:t>.</w:t>
      </w:r>
      <w:r w:rsidR="003E7B8C" w:rsidRPr="001651A7">
        <w:rPr>
          <w:rFonts w:ascii="Times New Roman" w:hAnsi="Times New Roman" w:cs="Times New Roman"/>
          <w:sz w:val="24"/>
          <w:szCs w:val="24"/>
        </w:rPr>
        <w:t xml:space="preserve"> Samuti kasvatatakse </w:t>
      </w:r>
      <w:r w:rsidR="00C35349" w:rsidRPr="001651A7">
        <w:rPr>
          <w:rFonts w:ascii="Times New Roman" w:hAnsi="Times New Roman" w:cs="Times New Roman"/>
          <w:sz w:val="24"/>
          <w:szCs w:val="24"/>
        </w:rPr>
        <w:t xml:space="preserve">Euroopas, Lähis-Idas, </w:t>
      </w:r>
      <w:r w:rsidR="00AA2F04" w:rsidRPr="001651A7">
        <w:rPr>
          <w:rFonts w:ascii="Times New Roman" w:hAnsi="Times New Roman" w:cs="Times New Roman"/>
          <w:sz w:val="24"/>
          <w:szCs w:val="24"/>
        </w:rPr>
        <w:t xml:space="preserve">Põhja-Ameerikas jt piirkondades </w:t>
      </w:r>
      <w:r w:rsidR="003E7B8C" w:rsidRPr="001651A7">
        <w:rPr>
          <w:rFonts w:ascii="Times New Roman" w:hAnsi="Times New Roman" w:cs="Times New Roman"/>
          <w:sz w:val="24"/>
          <w:szCs w:val="24"/>
        </w:rPr>
        <w:t>sh ka Eestis</w:t>
      </w:r>
      <w:r w:rsidR="00AA2F04" w:rsidRPr="001651A7">
        <w:rPr>
          <w:rFonts w:ascii="Times New Roman" w:hAnsi="Times New Roman" w:cs="Times New Roman"/>
          <w:sz w:val="24"/>
          <w:szCs w:val="24"/>
        </w:rPr>
        <w:t>,</w:t>
      </w:r>
      <w:r w:rsidR="003E7B8C" w:rsidRPr="001651A7">
        <w:rPr>
          <w:rFonts w:ascii="Times New Roman" w:hAnsi="Times New Roman" w:cs="Times New Roman"/>
          <w:sz w:val="24"/>
          <w:szCs w:val="24"/>
        </w:rPr>
        <w:t xml:space="preserve"> </w:t>
      </w:r>
      <w:r w:rsidR="00C2132A" w:rsidRPr="001651A7">
        <w:rPr>
          <w:rFonts w:ascii="Times New Roman" w:hAnsi="Times New Roman" w:cs="Times New Roman"/>
          <w:sz w:val="24"/>
          <w:szCs w:val="24"/>
        </w:rPr>
        <w:t xml:space="preserve">enamik </w:t>
      </w:r>
      <w:r w:rsidR="003E7B8C" w:rsidRPr="001651A7">
        <w:rPr>
          <w:rFonts w:ascii="Times New Roman" w:hAnsi="Times New Roman" w:cs="Times New Roman"/>
          <w:sz w:val="24"/>
          <w:szCs w:val="24"/>
        </w:rPr>
        <w:t>metsaistiku</w:t>
      </w:r>
      <w:r w:rsidR="00C2132A" w:rsidRPr="001651A7">
        <w:rPr>
          <w:rFonts w:ascii="Times New Roman" w:hAnsi="Times New Roman" w:cs="Times New Roman"/>
          <w:sz w:val="24"/>
          <w:szCs w:val="24"/>
        </w:rPr>
        <w:t>test</w:t>
      </w:r>
      <w:r w:rsidR="003E7B8C" w:rsidRPr="001651A7">
        <w:rPr>
          <w:rFonts w:ascii="Times New Roman" w:hAnsi="Times New Roman" w:cs="Times New Roman"/>
          <w:sz w:val="24"/>
          <w:szCs w:val="24"/>
        </w:rPr>
        <w:t xml:space="preserve"> ette kasvumuldadel, mis valdavalt põhinevad turbal.</w:t>
      </w:r>
    </w:p>
    <w:p w14:paraId="24EF2EE2" w14:textId="77777777" w:rsidR="00B75180" w:rsidRPr="001651A7" w:rsidRDefault="00B75180" w:rsidP="00A76188">
      <w:pPr>
        <w:jc w:val="both"/>
        <w:rPr>
          <w:rFonts w:ascii="Times New Roman" w:hAnsi="Times New Roman" w:cs="Times New Roman"/>
          <w:sz w:val="24"/>
          <w:szCs w:val="24"/>
        </w:rPr>
      </w:pPr>
    </w:p>
    <w:p w14:paraId="1E2E8D1E" w14:textId="1A9766BA" w:rsidR="00206FF2" w:rsidRPr="001651A7" w:rsidRDefault="0063404A" w:rsidP="00206FF2">
      <w:pPr>
        <w:jc w:val="both"/>
        <w:rPr>
          <w:rFonts w:ascii="Times New Roman" w:hAnsi="Times New Roman" w:cs="Times New Roman"/>
          <w:b/>
          <w:bCs/>
          <w:sz w:val="24"/>
          <w:szCs w:val="24"/>
        </w:rPr>
      </w:pPr>
      <w:r w:rsidRPr="001651A7">
        <w:rPr>
          <w:rFonts w:ascii="Times New Roman" w:hAnsi="Times New Roman" w:cs="Times New Roman"/>
          <w:sz w:val="24"/>
          <w:szCs w:val="24"/>
        </w:rPr>
        <w:t xml:space="preserve">Täiendavaks </w:t>
      </w:r>
      <w:r w:rsidR="00206FF2" w:rsidRPr="001651A7">
        <w:rPr>
          <w:rFonts w:ascii="Times New Roman" w:hAnsi="Times New Roman" w:cs="Times New Roman"/>
          <w:sz w:val="24"/>
          <w:szCs w:val="24"/>
        </w:rPr>
        <w:t>põhjuseks, lisaks taimekasvu</w:t>
      </w:r>
      <w:r w:rsidRPr="001651A7">
        <w:rPr>
          <w:rFonts w:ascii="Times New Roman" w:hAnsi="Times New Roman" w:cs="Times New Roman"/>
          <w:sz w:val="24"/>
          <w:szCs w:val="24"/>
        </w:rPr>
        <w:t>ks</w:t>
      </w:r>
      <w:r w:rsidR="00206FF2" w:rsidRPr="001651A7">
        <w:rPr>
          <w:rFonts w:ascii="Times New Roman" w:hAnsi="Times New Roman" w:cs="Times New Roman"/>
          <w:sz w:val="24"/>
          <w:szCs w:val="24"/>
        </w:rPr>
        <w:t xml:space="preserve"> </w:t>
      </w:r>
      <w:r w:rsidR="00AA2F04" w:rsidRPr="001651A7">
        <w:rPr>
          <w:rFonts w:ascii="Times New Roman" w:hAnsi="Times New Roman" w:cs="Times New Roman"/>
          <w:sz w:val="24"/>
          <w:szCs w:val="24"/>
        </w:rPr>
        <w:t xml:space="preserve">väga </w:t>
      </w:r>
      <w:r w:rsidR="00206FF2" w:rsidRPr="001651A7">
        <w:rPr>
          <w:rFonts w:ascii="Times New Roman" w:hAnsi="Times New Roman" w:cs="Times New Roman"/>
          <w:sz w:val="24"/>
          <w:szCs w:val="24"/>
        </w:rPr>
        <w:t>soodsatele omadustele</w:t>
      </w:r>
      <w:r w:rsidR="00932AE2" w:rsidRPr="001651A7">
        <w:rPr>
          <w:rFonts w:ascii="Times New Roman" w:hAnsi="Times New Roman" w:cs="Times New Roman"/>
          <w:sz w:val="24"/>
          <w:szCs w:val="24"/>
        </w:rPr>
        <w:t>,</w:t>
      </w:r>
      <w:r w:rsidR="00206FF2" w:rsidRPr="001651A7">
        <w:rPr>
          <w:rFonts w:ascii="Times New Roman" w:hAnsi="Times New Roman" w:cs="Times New Roman"/>
          <w:sz w:val="24"/>
          <w:szCs w:val="24"/>
        </w:rPr>
        <w:t xml:space="preserve"> on turba populaarsuse kasvu </w:t>
      </w:r>
      <w:r w:rsidR="00690669" w:rsidRPr="001651A7">
        <w:rPr>
          <w:rFonts w:ascii="Times New Roman" w:hAnsi="Times New Roman" w:cs="Times New Roman"/>
          <w:sz w:val="24"/>
          <w:szCs w:val="24"/>
        </w:rPr>
        <w:t xml:space="preserve">taga </w:t>
      </w:r>
      <w:r w:rsidR="00206FF2" w:rsidRPr="001651A7">
        <w:rPr>
          <w:rFonts w:ascii="Times New Roman" w:hAnsi="Times New Roman" w:cs="Times New Roman"/>
          <w:sz w:val="24"/>
          <w:szCs w:val="24"/>
        </w:rPr>
        <w:t>aianduses tema kasutamisega kaasnev efektiivsus</w:t>
      </w:r>
      <w:r w:rsidR="00690669" w:rsidRPr="001651A7">
        <w:rPr>
          <w:rFonts w:ascii="Times New Roman" w:hAnsi="Times New Roman" w:cs="Times New Roman"/>
          <w:sz w:val="24"/>
          <w:szCs w:val="24"/>
        </w:rPr>
        <w:t xml:space="preserve"> ja kokkuhoid</w:t>
      </w:r>
      <w:r w:rsidR="00206FF2" w:rsidRPr="001651A7">
        <w:rPr>
          <w:rFonts w:ascii="Times New Roman" w:hAnsi="Times New Roman" w:cs="Times New Roman"/>
          <w:sz w:val="24"/>
          <w:szCs w:val="24"/>
        </w:rPr>
        <w:t>. Turbal põhinevatel kasvumuldadel on mulla omadustest lähtuvalt võimalik saada rohkem ja kiiremini saaki. S</w:t>
      </w:r>
      <w:r w:rsidR="004A386C" w:rsidRPr="001651A7">
        <w:rPr>
          <w:rFonts w:ascii="Times New Roman" w:hAnsi="Times New Roman" w:cs="Times New Roman"/>
          <w:sz w:val="24"/>
          <w:szCs w:val="24"/>
        </w:rPr>
        <w:t xml:space="preserve">ellega kaasneb </w:t>
      </w:r>
      <w:r w:rsidR="00206FF2" w:rsidRPr="001651A7">
        <w:rPr>
          <w:rFonts w:ascii="Times New Roman" w:hAnsi="Times New Roman" w:cs="Times New Roman"/>
          <w:sz w:val="24"/>
          <w:szCs w:val="24"/>
        </w:rPr>
        <w:t xml:space="preserve">väiksem vee ja väetise kulu, mis omakorda tähendab väiksemat maakasutust ja materjalikulu katmikalade </w:t>
      </w:r>
      <w:r w:rsidR="00DA3A59" w:rsidRPr="001651A7">
        <w:rPr>
          <w:rFonts w:ascii="Times New Roman" w:hAnsi="Times New Roman" w:cs="Times New Roman"/>
          <w:sz w:val="24"/>
          <w:szCs w:val="24"/>
        </w:rPr>
        <w:t>rajamisel</w:t>
      </w:r>
      <w:r w:rsidR="00942875">
        <w:rPr>
          <w:rFonts w:ascii="Times New Roman" w:hAnsi="Times New Roman" w:cs="Times New Roman"/>
          <w:sz w:val="24"/>
          <w:szCs w:val="24"/>
        </w:rPr>
        <w:t xml:space="preserve"> ehk väheneb üldine keskkonnamõju</w:t>
      </w:r>
      <w:r w:rsidR="00206FF2" w:rsidRPr="001651A7">
        <w:rPr>
          <w:rFonts w:ascii="Times New Roman" w:hAnsi="Times New Roman" w:cs="Times New Roman"/>
          <w:sz w:val="24"/>
          <w:szCs w:val="24"/>
        </w:rPr>
        <w:t>.</w:t>
      </w:r>
      <w:r w:rsidR="00206FF2" w:rsidRPr="001651A7">
        <w:rPr>
          <w:rFonts w:ascii="Times New Roman" w:hAnsi="Times New Roman" w:cs="Times New Roman"/>
          <w:b/>
          <w:bCs/>
          <w:sz w:val="24"/>
          <w:szCs w:val="24"/>
        </w:rPr>
        <w:t xml:space="preserve"> </w:t>
      </w:r>
    </w:p>
    <w:p w14:paraId="4E7DF909" w14:textId="77777777" w:rsidR="00883D77" w:rsidRPr="001651A7" w:rsidRDefault="00883D77" w:rsidP="005F695E">
      <w:pPr>
        <w:jc w:val="both"/>
        <w:rPr>
          <w:rFonts w:ascii="Times New Roman" w:hAnsi="Times New Roman" w:cs="Times New Roman"/>
          <w:sz w:val="24"/>
          <w:szCs w:val="24"/>
        </w:rPr>
      </w:pPr>
    </w:p>
    <w:p w14:paraId="7709317E" w14:textId="67242360" w:rsidR="00B354C9" w:rsidRPr="001651A7" w:rsidRDefault="009C5666" w:rsidP="005F695E">
      <w:pPr>
        <w:jc w:val="both"/>
        <w:rPr>
          <w:rFonts w:ascii="Times New Roman" w:hAnsi="Times New Roman" w:cs="Times New Roman"/>
          <w:sz w:val="24"/>
          <w:szCs w:val="24"/>
        </w:rPr>
      </w:pPr>
      <w:r w:rsidRPr="001651A7">
        <w:rPr>
          <w:rFonts w:ascii="Times New Roman" w:hAnsi="Times New Roman" w:cs="Times New Roman"/>
          <w:sz w:val="24"/>
          <w:szCs w:val="24"/>
        </w:rPr>
        <w:t>Siiski</w:t>
      </w:r>
      <w:r w:rsidR="00EE0B89" w:rsidRPr="001651A7">
        <w:rPr>
          <w:rFonts w:ascii="Times New Roman" w:hAnsi="Times New Roman" w:cs="Times New Roman"/>
          <w:sz w:val="24"/>
          <w:szCs w:val="24"/>
        </w:rPr>
        <w:t>, k</w:t>
      </w:r>
      <w:r w:rsidR="004F625F" w:rsidRPr="001651A7">
        <w:rPr>
          <w:rFonts w:ascii="Times New Roman" w:hAnsi="Times New Roman" w:cs="Times New Roman"/>
          <w:sz w:val="24"/>
          <w:szCs w:val="24"/>
        </w:rPr>
        <w:t xml:space="preserve">asvumuldade </w:t>
      </w:r>
      <w:r w:rsidR="00EE0B89" w:rsidRPr="001651A7">
        <w:rPr>
          <w:rFonts w:ascii="Times New Roman" w:hAnsi="Times New Roman" w:cs="Times New Roman"/>
          <w:sz w:val="24"/>
          <w:szCs w:val="24"/>
        </w:rPr>
        <w:t>vajaduse kasvu taustal</w:t>
      </w:r>
      <w:r w:rsidRPr="001651A7">
        <w:rPr>
          <w:rFonts w:ascii="Times New Roman" w:hAnsi="Times New Roman" w:cs="Times New Roman"/>
          <w:sz w:val="24"/>
          <w:szCs w:val="24"/>
        </w:rPr>
        <w:t>, käib</w:t>
      </w:r>
      <w:r w:rsidR="00EE0B89" w:rsidRPr="001651A7">
        <w:rPr>
          <w:rFonts w:ascii="Times New Roman" w:hAnsi="Times New Roman" w:cs="Times New Roman"/>
          <w:sz w:val="24"/>
          <w:szCs w:val="24"/>
        </w:rPr>
        <w:t xml:space="preserve"> pidev teadus-arendus</w:t>
      </w:r>
      <w:r w:rsidR="00CF08C0" w:rsidRPr="001651A7">
        <w:rPr>
          <w:rFonts w:ascii="Times New Roman" w:hAnsi="Times New Roman" w:cs="Times New Roman"/>
          <w:sz w:val="24"/>
          <w:szCs w:val="24"/>
        </w:rPr>
        <w:t>tegevus, kus otsitakse võimalikke alternatiive, arendatakse uusi kasvatustehnoloogiaid j</w:t>
      </w:r>
      <w:r w:rsidR="00A23F24" w:rsidRPr="001651A7">
        <w:rPr>
          <w:rFonts w:ascii="Times New Roman" w:hAnsi="Times New Roman" w:cs="Times New Roman"/>
          <w:sz w:val="24"/>
          <w:szCs w:val="24"/>
        </w:rPr>
        <w:t>ms</w:t>
      </w:r>
      <w:r w:rsidR="00CF08C0" w:rsidRPr="001651A7">
        <w:rPr>
          <w:rFonts w:ascii="Times New Roman" w:hAnsi="Times New Roman" w:cs="Times New Roman"/>
          <w:sz w:val="24"/>
          <w:szCs w:val="24"/>
        </w:rPr>
        <w:t xml:space="preserve">. </w:t>
      </w:r>
      <w:r w:rsidR="0015564A" w:rsidRPr="001651A7">
        <w:rPr>
          <w:rFonts w:ascii="Times New Roman" w:hAnsi="Times New Roman" w:cs="Times New Roman"/>
          <w:sz w:val="24"/>
          <w:szCs w:val="24"/>
        </w:rPr>
        <w:t xml:space="preserve">Selle tulemusena on </w:t>
      </w:r>
      <w:r w:rsidR="0035064A" w:rsidRPr="001651A7">
        <w:rPr>
          <w:rFonts w:ascii="Times New Roman" w:hAnsi="Times New Roman" w:cs="Times New Roman"/>
          <w:sz w:val="24"/>
          <w:szCs w:val="24"/>
        </w:rPr>
        <w:t xml:space="preserve">juba </w:t>
      </w:r>
      <w:r w:rsidR="0015564A" w:rsidRPr="001651A7">
        <w:rPr>
          <w:rFonts w:ascii="Times New Roman" w:hAnsi="Times New Roman" w:cs="Times New Roman"/>
          <w:sz w:val="24"/>
          <w:szCs w:val="24"/>
        </w:rPr>
        <w:t>paranenud</w:t>
      </w:r>
      <w:r w:rsidR="00CA61FF" w:rsidRPr="001651A7">
        <w:rPr>
          <w:rFonts w:ascii="Times New Roman" w:hAnsi="Times New Roman" w:cs="Times New Roman"/>
          <w:sz w:val="24"/>
          <w:szCs w:val="24"/>
        </w:rPr>
        <w:t>,</w:t>
      </w:r>
      <w:r w:rsidR="0015564A" w:rsidRPr="001651A7">
        <w:rPr>
          <w:rFonts w:ascii="Times New Roman" w:hAnsi="Times New Roman" w:cs="Times New Roman"/>
          <w:sz w:val="24"/>
          <w:szCs w:val="24"/>
        </w:rPr>
        <w:t xml:space="preserve"> </w:t>
      </w:r>
      <w:r w:rsidR="0035064A" w:rsidRPr="001651A7">
        <w:rPr>
          <w:rFonts w:ascii="Times New Roman" w:hAnsi="Times New Roman" w:cs="Times New Roman"/>
          <w:sz w:val="24"/>
          <w:szCs w:val="24"/>
        </w:rPr>
        <w:t xml:space="preserve">kuid </w:t>
      </w:r>
      <w:r w:rsidR="00CA61FF" w:rsidRPr="001651A7">
        <w:rPr>
          <w:rFonts w:ascii="Times New Roman" w:hAnsi="Times New Roman" w:cs="Times New Roman"/>
          <w:sz w:val="24"/>
          <w:szCs w:val="24"/>
        </w:rPr>
        <w:t xml:space="preserve">eelduslikult </w:t>
      </w:r>
      <w:r w:rsidR="0015564A" w:rsidRPr="001651A7">
        <w:rPr>
          <w:rFonts w:ascii="Times New Roman" w:hAnsi="Times New Roman" w:cs="Times New Roman"/>
          <w:sz w:val="24"/>
          <w:szCs w:val="24"/>
        </w:rPr>
        <w:t xml:space="preserve">paraneb </w:t>
      </w:r>
      <w:r w:rsidR="0035064A" w:rsidRPr="001651A7">
        <w:rPr>
          <w:rFonts w:ascii="Times New Roman" w:hAnsi="Times New Roman" w:cs="Times New Roman"/>
          <w:sz w:val="24"/>
          <w:szCs w:val="24"/>
        </w:rPr>
        <w:t xml:space="preserve">tulevikus </w:t>
      </w:r>
      <w:r w:rsidR="00CA61FF" w:rsidRPr="001651A7">
        <w:rPr>
          <w:rFonts w:ascii="Times New Roman" w:hAnsi="Times New Roman" w:cs="Times New Roman"/>
          <w:sz w:val="24"/>
          <w:szCs w:val="24"/>
        </w:rPr>
        <w:t xml:space="preserve">veelgi </w:t>
      </w:r>
      <w:r w:rsidR="00BD7691" w:rsidRPr="001651A7">
        <w:rPr>
          <w:rFonts w:ascii="Times New Roman" w:hAnsi="Times New Roman" w:cs="Times New Roman"/>
          <w:sz w:val="24"/>
          <w:szCs w:val="24"/>
        </w:rPr>
        <w:t xml:space="preserve">ka </w:t>
      </w:r>
      <w:r w:rsidR="0015564A" w:rsidRPr="001651A7">
        <w:rPr>
          <w:rFonts w:ascii="Times New Roman" w:hAnsi="Times New Roman" w:cs="Times New Roman"/>
          <w:sz w:val="24"/>
          <w:szCs w:val="24"/>
        </w:rPr>
        <w:t>turba kasutusefektiivsus</w:t>
      </w:r>
      <w:r w:rsidR="005F131C" w:rsidRPr="001651A7">
        <w:rPr>
          <w:rFonts w:ascii="Times New Roman" w:hAnsi="Times New Roman" w:cs="Times New Roman"/>
          <w:sz w:val="24"/>
          <w:szCs w:val="24"/>
        </w:rPr>
        <w:t xml:space="preserve"> ehk</w:t>
      </w:r>
      <w:r w:rsidR="005F1B41" w:rsidRPr="001651A7">
        <w:rPr>
          <w:rFonts w:ascii="Times New Roman" w:hAnsi="Times New Roman" w:cs="Times New Roman"/>
          <w:sz w:val="24"/>
          <w:szCs w:val="24"/>
        </w:rPr>
        <w:t xml:space="preserve"> suureneb</w:t>
      </w:r>
      <w:r w:rsidR="005F131C" w:rsidRPr="001651A7">
        <w:rPr>
          <w:rFonts w:ascii="Times New Roman" w:hAnsi="Times New Roman" w:cs="Times New Roman"/>
          <w:sz w:val="24"/>
          <w:szCs w:val="24"/>
        </w:rPr>
        <w:t xml:space="preserve"> </w:t>
      </w:r>
      <w:r w:rsidR="0015564A" w:rsidRPr="001651A7">
        <w:rPr>
          <w:rFonts w:ascii="Times New Roman" w:hAnsi="Times New Roman" w:cs="Times New Roman"/>
          <w:sz w:val="24"/>
          <w:szCs w:val="24"/>
        </w:rPr>
        <w:t xml:space="preserve">ühest ühikust turbast toodetava kasvumulla kogus. </w:t>
      </w:r>
      <w:r w:rsidR="00BD7691" w:rsidRPr="001651A7">
        <w:rPr>
          <w:rFonts w:ascii="Times New Roman" w:hAnsi="Times New Roman" w:cs="Times New Roman"/>
          <w:sz w:val="24"/>
          <w:szCs w:val="24"/>
        </w:rPr>
        <w:t>Viimase paarikümne aastaga</w:t>
      </w:r>
      <w:r w:rsidR="00FB336B" w:rsidRPr="001651A7">
        <w:rPr>
          <w:rFonts w:ascii="Times New Roman" w:hAnsi="Times New Roman" w:cs="Times New Roman"/>
          <w:sz w:val="24"/>
          <w:szCs w:val="24"/>
        </w:rPr>
        <w:t xml:space="preserve"> on </w:t>
      </w:r>
      <w:r w:rsidR="00345DC0" w:rsidRPr="001651A7">
        <w:rPr>
          <w:rFonts w:ascii="Times New Roman" w:hAnsi="Times New Roman" w:cs="Times New Roman"/>
          <w:sz w:val="24"/>
          <w:szCs w:val="24"/>
        </w:rPr>
        <w:t xml:space="preserve">kasvumuldade </w:t>
      </w:r>
      <w:r w:rsidR="00F64093" w:rsidRPr="001651A7">
        <w:rPr>
          <w:rFonts w:ascii="Times New Roman" w:hAnsi="Times New Roman" w:cs="Times New Roman"/>
          <w:sz w:val="24"/>
          <w:szCs w:val="24"/>
        </w:rPr>
        <w:t xml:space="preserve">teiste </w:t>
      </w:r>
      <w:r w:rsidR="00175316" w:rsidRPr="001651A7">
        <w:rPr>
          <w:rFonts w:ascii="Times New Roman" w:hAnsi="Times New Roman" w:cs="Times New Roman"/>
          <w:sz w:val="24"/>
          <w:szCs w:val="24"/>
        </w:rPr>
        <w:t xml:space="preserve">koostisosade </w:t>
      </w:r>
      <w:r w:rsidR="00345DC0" w:rsidRPr="001651A7">
        <w:rPr>
          <w:rFonts w:ascii="Times New Roman" w:hAnsi="Times New Roman" w:cs="Times New Roman"/>
          <w:sz w:val="24"/>
          <w:szCs w:val="24"/>
        </w:rPr>
        <w:t xml:space="preserve">kasutus </w:t>
      </w:r>
      <w:r w:rsidR="00F64093" w:rsidRPr="001651A7">
        <w:rPr>
          <w:rFonts w:ascii="Times New Roman" w:hAnsi="Times New Roman" w:cs="Times New Roman"/>
          <w:sz w:val="24"/>
          <w:szCs w:val="24"/>
        </w:rPr>
        <w:t xml:space="preserve">Euroopas suurenenud </w:t>
      </w:r>
      <w:r w:rsidR="00345DC0" w:rsidRPr="001651A7">
        <w:rPr>
          <w:rFonts w:ascii="Times New Roman" w:hAnsi="Times New Roman" w:cs="Times New Roman"/>
          <w:sz w:val="24"/>
          <w:szCs w:val="24"/>
        </w:rPr>
        <w:t>10%</w:t>
      </w:r>
      <w:r w:rsidR="00175316" w:rsidRPr="001651A7">
        <w:rPr>
          <w:rFonts w:ascii="Times New Roman" w:hAnsi="Times New Roman" w:cs="Times New Roman"/>
          <w:sz w:val="24"/>
          <w:szCs w:val="24"/>
        </w:rPr>
        <w:t>-lt</w:t>
      </w:r>
      <w:r w:rsidR="00345DC0" w:rsidRPr="001651A7">
        <w:rPr>
          <w:rFonts w:ascii="Times New Roman" w:hAnsi="Times New Roman" w:cs="Times New Roman"/>
          <w:sz w:val="24"/>
          <w:szCs w:val="24"/>
        </w:rPr>
        <w:t xml:space="preserve"> 30-40%-ni, mis praeguse te</w:t>
      </w:r>
      <w:r w:rsidR="006A4C62" w:rsidRPr="001651A7">
        <w:rPr>
          <w:rFonts w:ascii="Times New Roman" w:hAnsi="Times New Roman" w:cs="Times New Roman"/>
          <w:sz w:val="24"/>
          <w:szCs w:val="24"/>
        </w:rPr>
        <w:t>aduse</w:t>
      </w:r>
      <w:r w:rsidR="00502A3D" w:rsidRPr="001651A7">
        <w:rPr>
          <w:rFonts w:ascii="Times New Roman" w:hAnsi="Times New Roman" w:cs="Times New Roman"/>
          <w:sz w:val="24"/>
          <w:szCs w:val="24"/>
        </w:rPr>
        <w:t xml:space="preserve"> arengu </w:t>
      </w:r>
      <w:r w:rsidR="009472F7" w:rsidRPr="001651A7">
        <w:rPr>
          <w:rFonts w:ascii="Times New Roman" w:hAnsi="Times New Roman" w:cs="Times New Roman"/>
          <w:sz w:val="24"/>
          <w:szCs w:val="24"/>
        </w:rPr>
        <w:lastRenderedPageBreak/>
        <w:t>juure</w:t>
      </w:r>
      <w:r w:rsidR="00EF2BD6" w:rsidRPr="001651A7">
        <w:rPr>
          <w:rFonts w:ascii="Times New Roman" w:hAnsi="Times New Roman" w:cs="Times New Roman"/>
          <w:sz w:val="24"/>
          <w:szCs w:val="24"/>
        </w:rPr>
        <w:t>s</w:t>
      </w:r>
      <w:r w:rsidR="009472F7" w:rsidRPr="001651A7">
        <w:rPr>
          <w:rFonts w:ascii="Times New Roman" w:hAnsi="Times New Roman" w:cs="Times New Roman"/>
          <w:sz w:val="24"/>
          <w:szCs w:val="24"/>
        </w:rPr>
        <w:t xml:space="preserve"> on ka tehnoloogiline piir. Turbaosakaalu edasine vähendamine vii</w:t>
      </w:r>
      <w:r w:rsidR="006C5FC0" w:rsidRPr="001651A7">
        <w:rPr>
          <w:rFonts w:ascii="Times New Roman" w:hAnsi="Times New Roman" w:cs="Times New Roman"/>
          <w:sz w:val="24"/>
          <w:szCs w:val="24"/>
        </w:rPr>
        <w:t xml:space="preserve">ks teiselt poolt </w:t>
      </w:r>
      <w:r w:rsidR="00E31822" w:rsidRPr="001651A7">
        <w:rPr>
          <w:rFonts w:ascii="Times New Roman" w:hAnsi="Times New Roman" w:cs="Times New Roman"/>
          <w:sz w:val="24"/>
          <w:szCs w:val="24"/>
        </w:rPr>
        <w:t xml:space="preserve">tootlikkuse ja efektiivsuse vähenemiseni. </w:t>
      </w:r>
    </w:p>
    <w:p w14:paraId="7F0A6491" w14:textId="77777777" w:rsidR="00B354C9" w:rsidRPr="001651A7" w:rsidRDefault="00B354C9" w:rsidP="005F695E">
      <w:pPr>
        <w:jc w:val="both"/>
        <w:rPr>
          <w:rFonts w:ascii="Times New Roman" w:hAnsi="Times New Roman" w:cs="Times New Roman"/>
          <w:sz w:val="24"/>
          <w:szCs w:val="24"/>
        </w:rPr>
      </w:pPr>
    </w:p>
    <w:p w14:paraId="101AEB5B" w14:textId="7E694582" w:rsidR="00531DB4" w:rsidRPr="001651A7" w:rsidRDefault="006A4C62" w:rsidP="005F695E">
      <w:pPr>
        <w:jc w:val="both"/>
        <w:rPr>
          <w:rFonts w:ascii="Times New Roman" w:hAnsi="Times New Roman" w:cs="Times New Roman"/>
          <w:b/>
          <w:bCs/>
          <w:sz w:val="24"/>
          <w:szCs w:val="24"/>
        </w:rPr>
      </w:pPr>
      <w:r w:rsidRPr="001651A7">
        <w:rPr>
          <w:rFonts w:ascii="Times New Roman" w:hAnsi="Times New Roman" w:cs="Times New Roman"/>
          <w:sz w:val="24"/>
          <w:szCs w:val="24"/>
        </w:rPr>
        <w:t>Laiaulatuslike uuringute ja katsetuste alusel o</w:t>
      </w:r>
      <w:r w:rsidR="00A12A2F" w:rsidRPr="001651A7">
        <w:rPr>
          <w:rFonts w:ascii="Times New Roman" w:hAnsi="Times New Roman" w:cs="Times New Roman"/>
          <w:sz w:val="24"/>
          <w:szCs w:val="24"/>
        </w:rPr>
        <w:t>n leidnud kinnitust, et turvas</w:t>
      </w:r>
      <w:r w:rsidR="00B354C9" w:rsidRPr="001651A7">
        <w:rPr>
          <w:rFonts w:ascii="Times New Roman" w:hAnsi="Times New Roman" w:cs="Times New Roman"/>
          <w:sz w:val="24"/>
          <w:szCs w:val="24"/>
        </w:rPr>
        <w:t xml:space="preserve"> kasvumulla</w:t>
      </w:r>
      <w:r w:rsidR="00A12A2F" w:rsidRPr="001651A7">
        <w:rPr>
          <w:rFonts w:ascii="Times New Roman" w:hAnsi="Times New Roman" w:cs="Times New Roman"/>
          <w:sz w:val="24"/>
          <w:szCs w:val="24"/>
        </w:rPr>
        <w:t xml:space="preserve"> põhikoostisosana on baaskomponent</w:t>
      </w:r>
      <w:r w:rsidR="00A5152F" w:rsidRPr="001651A7">
        <w:rPr>
          <w:rFonts w:ascii="Times New Roman" w:hAnsi="Times New Roman" w:cs="Times New Roman"/>
          <w:sz w:val="24"/>
          <w:szCs w:val="24"/>
        </w:rPr>
        <w:t xml:space="preserve">, mis </w:t>
      </w:r>
      <w:r w:rsidR="00325E9A" w:rsidRPr="001651A7">
        <w:rPr>
          <w:rFonts w:ascii="Times New Roman" w:hAnsi="Times New Roman" w:cs="Times New Roman"/>
          <w:sz w:val="24"/>
          <w:szCs w:val="24"/>
        </w:rPr>
        <w:t xml:space="preserve">muudab </w:t>
      </w:r>
      <w:r w:rsidR="00A5152F" w:rsidRPr="001651A7">
        <w:rPr>
          <w:rFonts w:ascii="Times New Roman" w:hAnsi="Times New Roman" w:cs="Times New Roman"/>
          <w:sz w:val="24"/>
          <w:szCs w:val="24"/>
        </w:rPr>
        <w:t>võimal</w:t>
      </w:r>
      <w:r w:rsidR="00325E9A" w:rsidRPr="001651A7">
        <w:rPr>
          <w:rFonts w:ascii="Times New Roman" w:hAnsi="Times New Roman" w:cs="Times New Roman"/>
          <w:sz w:val="24"/>
          <w:szCs w:val="24"/>
        </w:rPr>
        <w:t xml:space="preserve">ikuks </w:t>
      </w:r>
      <w:r w:rsidR="00A5152F" w:rsidRPr="001651A7">
        <w:rPr>
          <w:rFonts w:ascii="Times New Roman" w:hAnsi="Times New Roman" w:cs="Times New Roman"/>
          <w:sz w:val="24"/>
          <w:szCs w:val="24"/>
        </w:rPr>
        <w:t xml:space="preserve">teiste koostisosade nagu näiteks kookoskiu, puidukiu või komposti </w:t>
      </w:r>
      <w:r w:rsidR="00325E9A" w:rsidRPr="001651A7">
        <w:rPr>
          <w:rFonts w:ascii="Times New Roman" w:hAnsi="Times New Roman" w:cs="Times New Roman"/>
          <w:sz w:val="24"/>
          <w:szCs w:val="24"/>
        </w:rPr>
        <w:t xml:space="preserve">efektiivse </w:t>
      </w:r>
      <w:r w:rsidR="00A5152F" w:rsidRPr="001651A7">
        <w:rPr>
          <w:rFonts w:ascii="Times New Roman" w:hAnsi="Times New Roman" w:cs="Times New Roman"/>
          <w:sz w:val="24"/>
          <w:szCs w:val="24"/>
        </w:rPr>
        <w:t>kasutamis</w:t>
      </w:r>
      <w:r w:rsidR="00325E9A" w:rsidRPr="001651A7">
        <w:rPr>
          <w:rFonts w:ascii="Times New Roman" w:hAnsi="Times New Roman" w:cs="Times New Roman"/>
          <w:sz w:val="24"/>
          <w:szCs w:val="24"/>
        </w:rPr>
        <w:t>e</w:t>
      </w:r>
      <w:r w:rsidR="00531DB4" w:rsidRPr="001651A7">
        <w:rPr>
          <w:rFonts w:ascii="Times New Roman" w:hAnsi="Times New Roman" w:cs="Times New Roman"/>
          <w:sz w:val="24"/>
          <w:szCs w:val="24"/>
        </w:rPr>
        <w:t xml:space="preserve">, vastastikku üksteise negatiivseid omadusi kompenseerides ning häid omadusi esile tõstes. Nii näiteks </w:t>
      </w:r>
      <w:r w:rsidR="00A92797" w:rsidRPr="001651A7">
        <w:rPr>
          <w:rFonts w:ascii="Times New Roman" w:hAnsi="Times New Roman" w:cs="Times New Roman"/>
          <w:sz w:val="24"/>
          <w:szCs w:val="24"/>
        </w:rPr>
        <w:t>võimaldab kookoskiud kasvumullal kiiremini omandada ja välja anda kas</w:t>
      </w:r>
      <w:r w:rsidR="00A34BC2" w:rsidRPr="001651A7">
        <w:rPr>
          <w:rFonts w:ascii="Times New Roman" w:hAnsi="Times New Roman" w:cs="Times New Roman"/>
          <w:sz w:val="24"/>
          <w:szCs w:val="24"/>
        </w:rPr>
        <w:t>tmisel kasutatavat vett ja toit</w:t>
      </w:r>
      <w:r w:rsidR="00D831A3" w:rsidRPr="001651A7">
        <w:rPr>
          <w:rFonts w:ascii="Times New Roman" w:hAnsi="Times New Roman" w:cs="Times New Roman"/>
          <w:sz w:val="24"/>
          <w:szCs w:val="24"/>
        </w:rPr>
        <w:t>aineid</w:t>
      </w:r>
      <w:r w:rsidR="00A34BC2" w:rsidRPr="001651A7">
        <w:rPr>
          <w:rFonts w:ascii="Times New Roman" w:hAnsi="Times New Roman" w:cs="Times New Roman"/>
          <w:sz w:val="24"/>
          <w:szCs w:val="24"/>
        </w:rPr>
        <w:t>, samas</w:t>
      </w:r>
      <w:r w:rsidR="00FA18AE" w:rsidRPr="001651A7">
        <w:rPr>
          <w:rFonts w:ascii="Times New Roman" w:hAnsi="Times New Roman" w:cs="Times New Roman"/>
          <w:sz w:val="24"/>
          <w:szCs w:val="24"/>
        </w:rPr>
        <w:t>,</w:t>
      </w:r>
      <w:r w:rsidR="00A34BC2" w:rsidRPr="001651A7">
        <w:rPr>
          <w:rFonts w:ascii="Times New Roman" w:hAnsi="Times New Roman" w:cs="Times New Roman"/>
          <w:sz w:val="24"/>
          <w:szCs w:val="24"/>
        </w:rPr>
        <w:t xml:space="preserve"> turvas võimaldab seda pikaajaliselt siduda. </w:t>
      </w:r>
      <w:r w:rsidR="008D3135" w:rsidRPr="001651A7">
        <w:rPr>
          <w:rFonts w:ascii="Times New Roman" w:hAnsi="Times New Roman" w:cs="Times New Roman"/>
          <w:sz w:val="24"/>
          <w:szCs w:val="24"/>
        </w:rPr>
        <w:t>K</w:t>
      </w:r>
      <w:r w:rsidR="00A34BC2" w:rsidRPr="001651A7">
        <w:rPr>
          <w:rFonts w:ascii="Times New Roman" w:hAnsi="Times New Roman" w:cs="Times New Roman"/>
          <w:sz w:val="24"/>
          <w:szCs w:val="24"/>
        </w:rPr>
        <w:t>ookoskiu tootmisega kaasneb väga suur</w:t>
      </w:r>
      <w:r w:rsidR="00D831A3" w:rsidRPr="001651A7">
        <w:rPr>
          <w:rFonts w:ascii="Times New Roman" w:hAnsi="Times New Roman" w:cs="Times New Roman"/>
          <w:sz w:val="24"/>
          <w:szCs w:val="24"/>
        </w:rPr>
        <w:t xml:space="preserve"> puhta </w:t>
      </w:r>
      <w:r w:rsidR="00A34BC2" w:rsidRPr="001651A7">
        <w:rPr>
          <w:rFonts w:ascii="Times New Roman" w:hAnsi="Times New Roman" w:cs="Times New Roman"/>
          <w:sz w:val="24"/>
          <w:szCs w:val="24"/>
        </w:rPr>
        <w:t>mage</w:t>
      </w:r>
      <w:r w:rsidR="00D831A3" w:rsidRPr="001651A7">
        <w:rPr>
          <w:rFonts w:ascii="Times New Roman" w:hAnsi="Times New Roman" w:cs="Times New Roman"/>
          <w:sz w:val="24"/>
          <w:szCs w:val="24"/>
        </w:rPr>
        <w:t xml:space="preserve">da </w:t>
      </w:r>
      <w:r w:rsidR="00A34BC2" w:rsidRPr="001651A7">
        <w:rPr>
          <w:rFonts w:ascii="Times New Roman" w:hAnsi="Times New Roman" w:cs="Times New Roman"/>
          <w:sz w:val="24"/>
          <w:szCs w:val="24"/>
        </w:rPr>
        <w:t xml:space="preserve">vee tarve ja </w:t>
      </w:r>
      <w:r w:rsidR="00F70222" w:rsidRPr="001651A7">
        <w:rPr>
          <w:rFonts w:ascii="Times New Roman" w:hAnsi="Times New Roman" w:cs="Times New Roman"/>
          <w:sz w:val="24"/>
          <w:szCs w:val="24"/>
        </w:rPr>
        <w:t xml:space="preserve">transport kauge maa tagant, peamiselt India ookeani piirkonna riikidest. Puidukiu tootmine on </w:t>
      </w:r>
      <w:r w:rsidR="002E1908" w:rsidRPr="001651A7">
        <w:rPr>
          <w:rFonts w:ascii="Times New Roman" w:hAnsi="Times New Roman" w:cs="Times New Roman"/>
          <w:sz w:val="24"/>
          <w:szCs w:val="24"/>
        </w:rPr>
        <w:t xml:space="preserve">teadupärast </w:t>
      </w:r>
      <w:r w:rsidR="00F70222" w:rsidRPr="001651A7">
        <w:rPr>
          <w:rFonts w:ascii="Times New Roman" w:hAnsi="Times New Roman" w:cs="Times New Roman"/>
          <w:sz w:val="24"/>
          <w:szCs w:val="24"/>
        </w:rPr>
        <w:t xml:space="preserve">äärmiselt energia ja kemikaalimahukas. Komposti kasutamist </w:t>
      </w:r>
      <w:r w:rsidR="00132403" w:rsidRPr="001651A7">
        <w:rPr>
          <w:rFonts w:ascii="Times New Roman" w:hAnsi="Times New Roman" w:cs="Times New Roman"/>
          <w:sz w:val="24"/>
          <w:szCs w:val="24"/>
        </w:rPr>
        <w:t xml:space="preserve">toiduainete tootmisel </w:t>
      </w:r>
      <w:r w:rsidR="00F70222" w:rsidRPr="001651A7">
        <w:rPr>
          <w:rFonts w:ascii="Times New Roman" w:hAnsi="Times New Roman" w:cs="Times New Roman"/>
          <w:sz w:val="24"/>
          <w:szCs w:val="24"/>
        </w:rPr>
        <w:t xml:space="preserve">piirab tema </w:t>
      </w:r>
      <w:r w:rsidR="00DB6029" w:rsidRPr="001651A7">
        <w:rPr>
          <w:rFonts w:ascii="Times New Roman" w:hAnsi="Times New Roman" w:cs="Times New Roman"/>
          <w:sz w:val="24"/>
          <w:szCs w:val="24"/>
        </w:rPr>
        <w:t>ebaühtlane koostis, mitmete elementide</w:t>
      </w:r>
      <w:r w:rsidR="00492A95" w:rsidRPr="001651A7">
        <w:rPr>
          <w:rFonts w:ascii="Times New Roman" w:hAnsi="Times New Roman" w:cs="Times New Roman"/>
          <w:sz w:val="24"/>
          <w:szCs w:val="24"/>
        </w:rPr>
        <w:t xml:space="preserve">, </w:t>
      </w:r>
      <w:r w:rsidR="00FD5055" w:rsidRPr="001651A7">
        <w:rPr>
          <w:rFonts w:ascii="Times New Roman" w:hAnsi="Times New Roman" w:cs="Times New Roman"/>
          <w:sz w:val="24"/>
          <w:szCs w:val="24"/>
        </w:rPr>
        <w:t>taime</w:t>
      </w:r>
      <w:r w:rsidR="00DB6029" w:rsidRPr="001651A7">
        <w:rPr>
          <w:rFonts w:ascii="Times New Roman" w:hAnsi="Times New Roman" w:cs="Times New Roman"/>
          <w:sz w:val="24"/>
          <w:szCs w:val="24"/>
        </w:rPr>
        <w:t>haiguste</w:t>
      </w:r>
      <w:r w:rsidR="00FD5055" w:rsidRPr="001651A7">
        <w:rPr>
          <w:rFonts w:ascii="Times New Roman" w:hAnsi="Times New Roman" w:cs="Times New Roman"/>
          <w:sz w:val="24"/>
          <w:szCs w:val="24"/>
        </w:rPr>
        <w:t xml:space="preserve"> teki</w:t>
      </w:r>
      <w:r w:rsidR="00DB6029" w:rsidRPr="001651A7">
        <w:rPr>
          <w:rFonts w:ascii="Times New Roman" w:hAnsi="Times New Roman" w:cs="Times New Roman"/>
          <w:sz w:val="24"/>
          <w:szCs w:val="24"/>
        </w:rPr>
        <w:t>tajate, hallitus</w:t>
      </w:r>
      <w:r w:rsidR="00E46DFD" w:rsidRPr="001651A7">
        <w:rPr>
          <w:rFonts w:ascii="Times New Roman" w:hAnsi="Times New Roman" w:cs="Times New Roman"/>
          <w:sz w:val="24"/>
          <w:szCs w:val="24"/>
        </w:rPr>
        <w:t>s</w:t>
      </w:r>
      <w:r w:rsidR="00DB6029" w:rsidRPr="001651A7">
        <w:rPr>
          <w:rFonts w:ascii="Times New Roman" w:hAnsi="Times New Roman" w:cs="Times New Roman"/>
          <w:sz w:val="24"/>
          <w:szCs w:val="24"/>
        </w:rPr>
        <w:t>e</w:t>
      </w:r>
      <w:r w:rsidR="00E46DFD" w:rsidRPr="001651A7">
        <w:rPr>
          <w:rFonts w:ascii="Times New Roman" w:hAnsi="Times New Roman" w:cs="Times New Roman"/>
          <w:sz w:val="24"/>
          <w:szCs w:val="24"/>
        </w:rPr>
        <w:t>ente</w:t>
      </w:r>
      <w:r w:rsidR="00DB6029" w:rsidRPr="001651A7">
        <w:rPr>
          <w:rFonts w:ascii="Times New Roman" w:hAnsi="Times New Roman" w:cs="Times New Roman"/>
          <w:sz w:val="24"/>
          <w:szCs w:val="24"/>
        </w:rPr>
        <w:t xml:space="preserve"> </w:t>
      </w:r>
      <w:r w:rsidR="00FD5055" w:rsidRPr="001651A7">
        <w:rPr>
          <w:rFonts w:ascii="Times New Roman" w:hAnsi="Times New Roman" w:cs="Times New Roman"/>
          <w:sz w:val="24"/>
          <w:szCs w:val="24"/>
        </w:rPr>
        <w:t xml:space="preserve">aga ka </w:t>
      </w:r>
      <w:r w:rsidR="00DB6029" w:rsidRPr="001651A7">
        <w:rPr>
          <w:rFonts w:ascii="Times New Roman" w:hAnsi="Times New Roman" w:cs="Times New Roman"/>
          <w:sz w:val="24"/>
          <w:szCs w:val="24"/>
        </w:rPr>
        <w:t xml:space="preserve">inimpatogeenide </w:t>
      </w:r>
      <w:r w:rsidR="00E46DFD" w:rsidRPr="001651A7">
        <w:rPr>
          <w:rFonts w:ascii="Times New Roman" w:hAnsi="Times New Roman" w:cs="Times New Roman"/>
          <w:sz w:val="24"/>
          <w:szCs w:val="24"/>
        </w:rPr>
        <w:t xml:space="preserve">kõrge </w:t>
      </w:r>
      <w:r w:rsidR="00DB6029" w:rsidRPr="001651A7">
        <w:rPr>
          <w:rFonts w:ascii="Times New Roman" w:hAnsi="Times New Roman" w:cs="Times New Roman"/>
          <w:sz w:val="24"/>
          <w:szCs w:val="24"/>
        </w:rPr>
        <w:t>esinemis</w:t>
      </w:r>
      <w:r w:rsidR="00E46DFD" w:rsidRPr="001651A7">
        <w:rPr>
          <w:rFonts w:ascii="Times New Roman" w:hAnsi="Times New Roman" w:cs="Times New Roman"/>
          <w:sz w:val="24"/>
          <w:szCs w:val="24"/>
        </w:rPr>
        <w:t>sagedus</w:t>
      </w:r>
      <w:r w:rsidR="00FD5055" w:rsidRPr="001651A7">
        <w:rPr>
          <w:rFonts w:ascii="Times New Roman" w:hAnsi="Times New Roman" w:cs="Times New Roman"/>
          <w:sz w:val="24"/>
          <w:szCs w:val="24"/>
        </w:rPr>
        <w:t xml:space="preserve">. </w:t>
      </w:r>
      <w:r w:rsidR="00BD1249" w:rsidRPr="001651A7">
        <w:rPr>
          <w:rFonts w:ascii="Times New Roman" w:hAnsi="Times New Roman" w:cs="Times New Roman"/>
          <w:sz w:val="24"/>
          <w:szCs w:val="24"/>
        </w:rPr>
        <w:t>Vastavad uuringud näitavad, et p</w:t>
      </w:r>
      <w:r w:rsidR="000664D6" w:rsidRPr="001651A7">
        <w:rPr>
          <w:rFonts w:ascii="Times New Roman" w:hAnsi="Times New Roman" w:cs="Times New Roman"/>
          <w:sz w:val="24"/>
          <w:szCs w:val="24"/>
        </w:rPr>
        <w:t>ikemas perspektiivis jäävad</w:t>
      </w:r>
      <w:r w:rsidR="007D15E3" w:rsidRPr="001651A7">
        <w:rPr>
          <w:rFonts w:ascii="Times New Roman" w:hAnsi="Times New Roman" w:cs="Times New Roman"/>
          <w:sz w:val="24"/>
          <w:szCs w:val="24"/>
        </w:rPr>
        <w:t xml:space="preserve"> k</w:t>
      </w:r>
      <w:r w:rsidR="0096248F" w:rsidRPr="001651A7">
        <w:rPr>
          <w:rFonts w:ascii="Times New Roman" w:hAnsi="Times New Roman" w:cs="Times New Roman"/>
          <w:sz w:val="24"/>
          <w:szCs w:val="24"/>
        </w:rPr>
        <w:t>asvumuldade vajaduse kasvu</w:t>
      </w:r>
      <w:r w:rsidR="00766CEF" w:rsidRPr="001651A7">
        <w:rPr>
          <w:rFonts w:ascii="Times New Roman" w:hAnsi="Times New Roman" w:cs="Times New Roman"/>
          <w:sz w:val="24"/>
          <w:szCs w:val="24"/>
        </w:rPr>
        <w:t xml:space="preserve"> </w:t>
      </w:r>
      <w:r w:rsidR="000664D6" w:rsidRPr="001651A7">
        <w:rPr>
          <w:rFonts w:ascii="Times New Roman" w:hAnsi="Times New Roman" w:cs="Times New Roman"/>
          <w:sz w:val="24"/>
          <w:szCs w:val="24"/>
        </w:rPr>
        <w:t>pe</w:t>
      </w:r>
      <w:r w:rsidR="00766CEF" w:rsidRPr="001651A7">
        <w:rPr>
          <w:rFonts w:ascii="Times New Roman" w:hAnsi="Times New Roman" w:cs="Times New Roman"/>
          <w:sz w:val="24"/>
          <w:szCs w:val="24"/>
        </w:rPr>
        <w:t xml:space="preserve">amiselt </w:t>
      </w:r>
      <w:r w:rsidR="00974600" w:rsidRPr="001651A7">
        <w:rPr>
          <w:rFonts w:ascii="Times New Roman" w:hAnsi="Times New Roman" w:cs="Times New Roman"/>
          <w:sz w:val="24"/>
          <w:szCs w:val="24"/>
        </w:rPr>
        <w:t xml:space="preserve">siiski </w:t>
      </w:r>
      <w:r w:rsidR="00766CEF" w:rsidRPr="001651A7">
        <w:rPr>
          <w:rFonts w:ascii="Times New Roman" w:hAnsi="Times New Roman" w:cs="Times New Roman"/>
          <w:sz w:val="24"/>
          <w:szCs w:val="24"/>
        </w:rPr>
        <w:t>ka</w:t>
      </w:r>
      <w:r w:rsidR="000664D6" w:rsidRPr="001651A7">
        <w:rPr>
          <w:rFonts w:ascii="Times New Roman" w:hAnsi="Times New Roman" w:cs="Times New Roman"/>
          <w:sz w:val="24"/>
          <w:szCs w:val="24"/>
        </w:rPr>
        <w:t xml:space="preserve">tma </w:t>
      </w:r>
      <w:r w:rsidR="00766CEF" w:rsidRPr="001651A7">
        <w:rPr>
          <w:rFonts w:ascii="Times New Roman" w:hAnsi="Times New Roman" w:cs="Times New Roman"/>
          <w:sz w:val="24"/>
          <w:szCs w:val="24"/>
        </w:rPr>
        <w:t xml:space="preserve">teised koostisosad, millede </w:t>
      </w:r>
      <w:r w:rsidR="00012444" w:rsidRPr="001651A7">
        <w:rPr>
          <w:rFonts w:ascii="Times New Roman" w:hAnsi="Times New Roman" w:cs="Times New Roman"/>
          <w:sz w:val="24"/>
          <w:szCs w:val="24"/>
        </w:rPr>
        <w:t xml:space="preserve">omadused ja kvaliteet </w:t>
      </w:r>
      <w:r w:rsidR="00967D8B" w:rsidRPr="001651A7">
        <w:rPr>
          <w:rFonts w:ascii="Times New Roman" w:hAnsi="Times New Roman" w:cs="Times New Roman"/>
          <w:sz w:val="24"/>
          <w:szCs w:val="24"/>
        </w:rPr>
        <w:t xml:space="preserve">aja jooksul </w:t>
      </w:r>
      <w:r w:rsidR="00A979FF" w:rsidRPr="001651A7">
        <w:rPr>
          <w:rFonts w:ascii="Times New Roman" w:hAnsi="Times New Roman" w:cs="Times New Roman"/>
          <w:sz w:val="24"/>
          <w:szCs w:val="24"/>
        </w:rPr>
        <w:t xml:space="preserve">kindlasti </w:t>
      </w:r>
      <w:r w:rsidR="00012444" w:rsidRPr="001651A7">
        <w:rPr>
          <w:rFonts w:ascii="Times New Roman" w:hAnsi="Times New Roman" w:cs="Times New Roman"/>
          <w:sz w:val="24"/>
          <w:szCs w:val="24"/>
        </w:rPr>
        <w:t xml:space="preserve">paranevad nagu ka oskus neid kasutada erinevates taimekasvuvaldkondades. </w:t>
      </w:r>
      <w:r w:rsidR="005A4E83" w:rsidRPr="001651A7">
        <w:rPr>
          <w:rFonts w:ascii="Times New Roman" w:hAnsi="Times New Roman" w:cs="Times New Roman"/>
          <w:sz w:val="24"/>
          <w:szCs w:val="24"/>
        </w:rPr>
        <w:t>Selle alusel p</w:t>
      </w:r>
      <w:r w:rsidR="00012444" w:rsidRPr="001651A7">
        <w:rPr>
          <w:rFonts w:ascii="Times New Roman" w:hAnsi="Times New Roman" w:cs="Times New Roman"/>
          <w:sz w:val="24"/>
          <w:szCs w:val="24"/>
        </w:rPr>
        <w:t>ronoosti</w:t>
      </w:r>
      <w:r w:rsidR="0013122F" w:rsidRPr="001651A7">
        <w:rPr>
          <w:rFonts w:ascii="Times New Roman" w:hAnsi="Times New Roman" w:cs="Times New Roman"/>
          <w:sz w:val="24"/>
          <w:szCs w:val="24"/>
        </w:rPr>
        <w:t>kse, et 2050. aastal moodustab turvas kasvumuldade koostises keskmiselt 3</w:t>
      </w:r>
      <w:r w:rsidR="006E2E5B" w:rsidRPr="001651A7">
        <w:rPr>
          <w:rFonts w:ascii="Times New Roman" w:hAnsi="Times New Roman" w:cs="Times New Roman"/>
          <w:sz w:val="24"/>
          <w:szCs w:val="24"/>
        </w:rPr>
        <w:t>0-35%</w:t>
      </w:r>
      <w:r w:rsidR="005A4E83" w:rsidRPr="001651A7">
        <w:rPr>
          <w:rFonts w:ascii="Times New Roman" w:hAnsi="Times New Roman" w:cs="Times New Roman"/>
          <w:sz w:val="24"/>
          <w:szCs w:val="24"/>
        </w:rPr>
        <w:t xml:space="preserve"> (praegu 60-70%)</w:t>
      </w:r>
      <w:r w:rsidR="0013122F" w:rsidRPr="001651A7">
        <w:rPr>
          <w:rFonts w:ascii="Times New Roman" w:hAnsi="Times New Roman" w:cs="Times New Roman"/>
          <w:sz w:val="24"/>
          <w:szCs w:val="24"/>
        </w:rPr>
        <w:t xml:space="preserve">, mis aga siiski tähendab, et </w:t>
      </w:r>
      <w:r w:rsidR="006E2E5B" w:rsidRPr="001651A7">
        <w:rPr>
          <w:rFonts w:ascii="Times New Roman" w:hAnsi="Times New Roman" w:cs="Times New Roman"/>
          <w:sz w:val="24"/>
          <w:szCs w:val="24"/>
        </w:rPr>
        <w:t xml:space="preserve">eelnimetatud põhjusel </w:t>
      </w:r>
      <w:r w:rsidR="000C39A1" w:rsidRPr="001651A7">
        <w:rPr>
          <w:rFonts w:ascii="Times New Roman" w:hAnsi="Times New Roman" w:cs="Times New Roman"/>
          <w:sz w:val="24"/>
          <w:szCs w:val="24"/>
        </w:rPr>
        <w:t xml:space="preserve">ka </w:t>
      </w:r>
      <w:r w:rsidR="005A4E83" w:rsidRPr="001651A7">
        <w:rPr>
          <w:rFonts w:ascii="Times New Roman" w:hAnsi="Times New Roman" w:cs="Times New Roman"/>
          <w:sz w:val="24"/>
          <w:szCs w:val="24"/>
        </w:rPr>
        <w:t>aiandus</w:t>
      </w:r>
      <w:r w:rsidR="0013122F" w:rsidRPr="001651A7">
        <w:rPr>
          <w:rFonts w:ascii="Times New Roman" w:hAnsi="Times New Roman" w:cs="Times New Roman"/>
          <w:sz w:val="24"/>
          <w:szCs w:val="24"/>
        </w:rPr>
        <w:t xml:space="preserve">turba </w:t>
      </w:r>
      <w:r w:rsidR="005606DE">
        <w:rPr>
          <w:rFonts w:ascii="Times New Roman" w:hAnsi="Times New Roman" w:cs="Times New Roman"/>
          <w:sz w:val="24"/>
          <w:szCs w:val="24"/>
        </w:rPr>
        <w:t>absoluut</w:t>
      </w:r>
      <w:r w:rsidR="0013122F" w:rsidRPr="001651A7">
        <w:rPr>
          <w:rFonts w:ascii="Times New Roman" w:hAnsi="Times New Roman" w:cs="Times New Roman"/>
          <w:sz w:val="24"/>
          <w:szCs w:val="24"/>
        </w:rPr>
        <w:t>vajadu</w:t>
      </w:r>
      <w:r w:rsidR="00F95A59" w:rsidRPr="001651A7">
        <w:rPr>
          <w:rFonts w:ascii="Times New Roman" w:hAnsi="Times New Roman" w:cs="Times New Roman"/>
          <w:sz w:val="24"/>
          <w:szCs w:val="24"/>
        </w:rPr>
        <w:t>s</w:t>
      </w:r>
      <w:r w:rsidR="00BF1D1D" w:rsidRPr="001651A7">
        <w:rPr>
          <w:rFonts w:ascii="Times New Roman" w:hAnsi="Times New Roman" w:cs="Times New Roman"/>
          <w:sz w:val="24"/>
          <w:szCs w:val="24"/>
        </w:rPr>
        <w:t xml:space="preserve"> </w:t>
      </w:r>
      <w:r w:rsidR="006E2E5B" w:rsidRPr="001651A7">
        <w:rPr>
          <w:rFonts w:ascii="Times New Roman" w:hAnsi="Times New Roman" w:cs="Times New Roman"/>
          <w:sz w:val="24"/>
          <w:szCs w:val="24"/>
        </w:rPr>
        <w:t xml:space="preserve">ikkagi </w:t>
      </w:r>
      <w:r w:rsidR="00BF1D1D" w:rsidRPr="001651A7">
        <w:rPr>
          <w:rFonts w:ascii="Times New Roman" w:hAnsi="Times New Roman" w:cs="Times New Roman"/>
          <w:sz w:val="24"/>
          <w:szCs w:val="24"/>
        </w:rPr>
        <w:t>tõuseb</w:t>
      </w:r>
      <w:r w:rsidR="0013122F" w:rsidRPr="001651A7">
        <w:rPr>
          <w:rFonts w:ascii="Times New Roman" w:hAnsi="Times New Roman" w:cs="Times New Roman"/>
          <w:sz w:val="24"/>
          <w:szCs w:val="24"/>
        </w:rPr>
        <w:t xml:space="preserve"> </w:t>
      </w:r>
      <w:r w:rsidR="00206FF2" w:rsidRPr="001651A7">
        <w:rPr>
          <w:rFonts w:ascii="Times New Roman" w:hAnsi="Times New Roman" w:cs="Times New Roman"/>
          <w:sz w:val="24"/>
          <w:szCs w:val="24"/>
        </w:rPr>
        <w:t>ja 2050. aastaks kahekordistub.</w:t>
      </w:r>
      <w:r w:rsidR="000664D6" w:rsidRPr="001651A7">
        <w:rPr>
          <w:rFonts w:ascii="Times New Roman" w:hAnsi="Times New Roman" w:cs="Times New Roman"/>
          <w:sz w:val="24"/>
          <w:szCs w:val="24"/>
        </w:rPr>
        <w:t xml:space="preserve"> </w:t>
      </w:r>
      <w:r w:rsidR="00BF1D1D" w:rsidRPr="001651A7">
        <w:rPr>
          <w:rFonts w:ascii="Times New Roman" w:hAnsi="Times New Roman" w:cs="Times New Roman"/>
          <w:sz w:val="24"/>
          <w:szCs w:val="24"/>
        </w:rPr>
        <w:t xml:space="preserve">Seejuures </w:t>
      </w:r>
      <w:r w:rsidR="00BF1D1D" w:rsidRPr="001651A7">
        <w:rPr>
          <w:rFonts w:ascii="Times New Roman" w:hAnsi="Times New Roman" w:cs="Times New Roman"/>
          <w:b/>
          <w:bCs/>
          <w:sz w:val="24"/>
          <w:szCs w:val="24"/>
        </w:rPr>
        <w:t>tuleb arvestada, et k</w:t>
      </w:r>
      <w:r w:rsidR="000664D6" w:rsidRPr="001651A7">
        <w:rPr>
          <w:rFonts w:ascii="Times New Roman" w:hAnsi="Times New Roman" w:cs="Times New Roman"/>
          <w:b/>
          <w:bCs/>
          <w:sz w:val="24"/>
          <w:szCs w:val="24"/>
        </w:rPr>
        <w:t>õikidele peamistele turba võimalikele lisa- ja aseainetele konkureerivad ka mitmed teised tööstusharud nagu näiteks keemiatööstus jt</w:t>
      </w:r>
      <w:r w:rsidR="000C39A1" w:rsidRPr="001651A7">
        <w:rPr>
          <w:rFonts w:ascii="Times New Roman" w:hAnsi="Times New Roman" w:cs="Times New Roman"/>
          <w:b/>
          <w:bCs/>
          <w:sz w:val="24"/>
          <w:szCs w:val="24"/>
        </w:rPr>
        <w:t>. N</w:t>
      </w:r>
      <w:r w:rsidR="000664D6" w:rsidRPr="001651A7">
        <w:rPr>
          <w:rFonts w:ascii="Times New Roman" w:hAnsi="Times New Roman" w:cs="Times New Roman"/>
          <w:b/>
          <w:bCs/>
          <w:sz w:val="24"/>
          <w:szCs w:val="24"/>
        </w:rPr>
        <w:t xml:space="preserve">ende kättesaadavus </w:t>
      </w:r>
      <w:r w:rsidR="00EE5FE6" w:rsidRPr="001651A7">
        <w:rPr>
          <w:rFonts w:ascii="Times New Roman" w:hAnsi="Times New Roman" w:cs="Times New Roman"/>
          <w:b/>
          <w:bCs/>
          <w:sz w:val="24"/>
          <w:szCs w:val="24"/>
        </w:rPr>
        <w:t xml:space="preserve">ega hind </w:t>
      </w:r>
      <w:r w:rsidR="000664D6" w:rsidRPr="001651A7">
        <w:rPr>
          <w:rFonts w:ascii="Times New Roman" w:hAnsi="Times New Roman" w:cs="Times New Roman"/>
          <w:b/>
          <w:bCs/>
          <w:sz w:val="24"/>
          <w:szCs w:val="24"/>
        </w:rPr>
        <w:t xml:space="preserve">ei ole </w:t>
      </w:r>
      <w:r w:rsidR="00EE5FE6" w:rsidRPr="001651A7">
        <w:rPr>
          <w:rFonts w:ascii="Times New Roman" w:hAnsi="Times New Roman" w:cs="Times New Roman"/>
          <w:b/>
          <w:bCs/>
          <w:sz w:val="24"/>
          <w:szCs w:val="24"/>
        </w:rPr>
        <w:t xml:space="preserve">juba </w:t>
      </w:r>
      <w:r w:rsidR="000664D6" w:rsidRPr="001651A7">
        <w:rPr>
          <w:rFonts w:ascii="Times New Roman" w:hAnsi="Times New Roman" w:cs="Times New Roman"/>
          <w:b/>
          <w:bCs/>
          <w:sz w:val="24"/>
          <w:szCs w:val="24"/>
        </w:rPr>
        <w:t>praegu ega saa ka tulevikus olema piisav kogu vajamineva kasvumulla tootmiseks.</w:t>
      </w:r>
    </w:p>
    <w:p w14:paraId="31888D54" w14:textId="77777777" w:rsidR="00DB7EE1" w:rsidRPr="001651A7" w:rsidRDefault="00DB7EE1" w:rsidP="00DB7EE1">
      <w:pPr>
        <w:jc w:val="both"/>
        <w:rPr>
          <w:rFonts w:ascii="Times New Roman" w:hAnsi="Times New Roman" w:cs="Times New Roman"/>
          <w:b/>
          <w:bCs/>
          <w:sz w:val="24"/>
          <w:szCs w:val="24"/>
        </w:rPr>
      </w:pPr>
    </w:p>
    <w:p w14:paraId="4946DD1A" w14:textId="327E3547" w:rsidR="00A82001" w:rsidRPr="001651A7" w:rsidRDefault="000A6E9A" w:rsidP="00A82001">
      <w:pPr>
        <w:jc w:val="both"/>
        <w:rPr>
          <w:rFonts w:ascii="Times New Roman" w:hAnsi="Times New Roman" w:cs="Times New Roman"/>
          <w:sz w:val="24"/>
          <w:szCs w:val="24"/>
        </w:rPr>
      </w:pPr>
      <w:r w:rsidRPr="001651A7">
        <w:rPr>
          <w:rFonts w:ascii="Times New Roman" w:hAnsi="Times New Roman" w:cs="Times New Roman"/>
          <w:b/>
          <w:bCs/>
          <w:sz w:val="24"/>
          <w:szCs w:val="24"/>
        </w:rPr>
        <w:t>T</w:t>
      </w:r>
      <w:r w:rsidR="00EE5FE6" w:rsidRPr="001651A7">
        <w:rPr>
          <w:rFonts w:ascii="Times New Roman" w:hAnsi="Times New Roman" w:cs="Times New Roman"/>
          <w:b/>
          <w:bCs/>
          <w:sz w:val="24"/>
          <w:szCs w:val="24"/>
        </w:rPr>
        <w:t>er</w:t>
      </w:r>
      <w:r w:rsidR="00D25CCE" w:rsidRPr="001651A7">
        <w:rPr>
          <w:rFonts w:ascii="Times New Roman" w:hAnsi="Times New Roman" w:cs="Times New Roman"/>
          <w:b/>
          <w:bCs/>
          <w:sz w:val="24"/>
          <w:szCs w:val="24"/>
        </w:rPr>
        <w:t>a</w:t>
      </w:r>
      <w:r w:rsidR="00EE5FE6" w:rsidRPr="001651A7">
        <w:rPr>
          <w:rFonts w:ascii="Times New Roman" w:hAnsi="Times New Roman" w:cs="Times New Roman"/>
          <w:b/>
          <w:bCs/>
          <w:sz w:val="24"/>
          <w:szCs w:val="24"/>
        </w:rPr>
        <w:t>vnenud geo</w:t>
      </w:r>
      <w:r w:rsidR="00D25CCE" w:rsidRPr="001651A7">
        <w:rPr>
          <w:rFonts w:ascii="Times New Roman" w:hAnsi="Times New Roman" w:cs="Times New Roman"/>
          <w:b/>
          <w:bCs/>
          <w:sz w:val="24"/>
          <w:szCs w:val="24"/>
        </w:rPr>
        <w:t xml:space="preserve">poliitilise olukorra ja </w:t>
      </w:r>
      <w:r w:rsidR="00B27F8B" w:rsidRPr="001651A7">
        <w:rPr>
          <w:rFonts w:ascii="Times New Roman" w:hAnsi="Times New Roman" w:cs="Times New Roman"/>
          <w:b/>
          <w:bCs/>
          <w:sz w:val="24"/>
          <w:szCs w:val="24"/>
        </w:rPr>
        <w:t>vajaduse</w:t>
      </w:r>
      <w:r w:rsidRPr="001651A7">
        <w:rPr>
          <w:rFonts w:ascii="Times New Roman" w:hAnsi="Times New Roman" w:cs="Times New Roman"/>
          <w:b/>
          <w:bCs/>
          <w:sz w:val="24"/>
          <w:szCs w:val="24"/>
        </w:rPr>
        <w:t xml:space="preserve"> tõttu </w:t>
      </w:r>
      <w:r w:rsidR="00B27F8B" w:rsidRPr="001651A7">
        <w:rPr>
          <w:rFonts w:ascii="Times New Roman" w:hAnsi="Times New Roman" w:cs="Times New Roman"/>
          <w:b/>
          <w:bCs/>
          <w:sz w:val="24"/>
          <w:szCs w:val="24"/>
        </w:rPr>
        <w:t>kohan</w:t>
      </w:r>
      <w:r w:rsidR="00326ACB" w:rsidRPr="001651A7">
        <w:rPr>
          <w:rFonts w:ascii="Times New Roman" w:hAnsi="Times New Roman" w:cs="Times New Roman"/>
          <w:b/>
          <w:bCs/>
          <w:sz w:val="24"/>
          <w:szCs w:val="24"/>
        </w:rPr>
        <w:t>e</w:t>
      </w:r>
      <w:r w:rsidR="00B27F8B" w:rsidRPr="001651A7">
        <w:rPr>
          <w:rFonts w:ascii="Times New Roman" w:hAnsi="Times New Roman" w:cs="Times New Roman"/>
          <w:b/>
          <w:bCs/>
          <w:sz w:val="24"/>
          <w:szCs w:val="24"/>
        </w:rPr>
        <w:t xml:space="preserve">da </w:t>
      </w:r>
      <w:r w:rsidR="00D25CCE" w:rsidRPr="001651A7">
        <w:rPr>
          <w:rFonts w:ascii="Times New Roman" w:hAnsi="Times New Roman" w:cs="Times New Roman"/>
          <w:b/>
          <w:bCs/>
          <w:sz w:val="24"/>
          <w:szCs w:val="24"/>
        </w:rPr>
        <w:t>kliima</w:t>
      </w:r>
      <w:r w:rsidR="00B27F8B" w:rsidRPr="001651A7">
        <w:rPr>
          <w:rFonts w:ascii="Times New Roman" w:hAnsi="Times New Roman" w:cs="Times New Roman"/>
          <w:b/>
          <w:bCs/>
          <w:sz w:val="24"/>
          <w:szCs w:val="24"/>
        </w:rPr>
        <w:t>m</w:t>
      </w:r>
      <w:r w:rsidR="00D25CCE" w:rsidRPr="001651A7">
        <w:rPr>
          <w:rFonts w:ascii="Times New Roman" w:hAnsi="Times New Roman" w:cs="Times New Roman"/>
          <w:b/>
          <w:bCs/>
          <w:sz w:val="24"/>
          <w:szCs w:val="24"/>
        </w:rPr>
        <w:t>uutus</w:t>
      </w:r>
      <w:r w:rsidR="00B27F8B" w:rsidRPr="001651A7">
        <w:rPr>
          <w:rFonts w:ascii="Times New Roman" w:hAnsi="Times New Roman" w:cs="Times New Roman"/>
          <w:b/>
          <w:bCs/>
          <w:sz w:val="24"/>
          <w:szCs w:val="24"/>
        </w:rPr>
        <w:t>t</w:t>
      </w:r>
      <w:r w:rsidR="00D25CCE" w:rsidRPr="001651A7">
        <w:rPr>
          <w:rFonts w:ascii="Times New Roman" w:hAnsi="Times New Roman" w:cs="Times New Roman"/>
          <w:b/>
          <w:bCs/>
          <w:sz w:val="24"/>
          <w:szCs w:val="24"/>
        </w:rPr>
        <w:t>e</w:t>
      </w:r>
      <w:r w:rsidR="00B27F8B" w:rsidRPr="001651A7">
        <w:rPr>
          <w:rFonts w:ascii="Times New Roman" w:hAnsi="Times New Roman" w:cs="Times New Roman"/>
          <w:b/>
          <w:bCs/>
          <w:sz w:val="24"/>
          <w:szCs w:val="24"/>
        </w:rPr>
        <w:t>ga</w:t>
      </w:r>
      <w:r w:rsidR="00D25CCE" w:rsidRPr="001651A7">
        <w:rPr>
          <w:rFonts w:ascii="Times New Roman" w:hAnsi="Times New Roman" w:cs="Times New Roman"/>
          <w:b/>
          <w:bCs/>
          <w:sz w:val="24"/>
          <w:szCs w:val="24"/>
        </w:rPr>
        <w:t xml:space="preserve"> </w:t>
      </w:r>
      <w:r w:rsidR="00326ACB" w:rsidRPr="001651A7">
        <w:rPr>
          <w:rFonts w:ascii="Times New Roman" w:hAnsi="Times New Roman" w:cs="Times New Roman"/>
          <w:b/>
          <w:bCs/>
          <w:sz w:val="24"/>
          <w:szCs w:val="24"/>
        </w:rPr>
        <w:t>on</w:t>
      </w:r>
      <w:r w:rsidR="00D25CCE" w:rsidRPr="001651A7">
        <w:rPr>
          <w:rFonts w:ascii="Times New Roman" w:hAnsi="Times New Roman" w:cs="Times New Roman"/>
          <w:b/>
          <w:bCs/>
          <w:sz w:val="24"/>
          <w:szCs w:val="24"/>
        </w:rPr>
        <w:t xml:space="preserve"> </w:t>
      </w:r>
      <w:r w:rsidR="00326ACB" w:rsidRPr="001651A7">
        <w:rPr>
          <w:rFonts w:ascii="Times New Roman" w:hAnsi="Times New Roman" w:cs="Times New Roman"/>
          <w:b/>
          <w:bCs/>
          <w:sz w:val="24"/>
          <w:szCs w:val="24"/>
        </w:rPr>
        <w:t>k</w:t>
      </w:r>
      <w:r w:rsidR="00A82001" w:rsidRPr="001651A7">
        <w:rPr>
          <w:rFonts w:ascii="Times New Roman" w:hAnsi="Times New Roman" w:cs="Times New Roman"/>
          <w:b/>
          <w:bCs/>
          <w:sz w:val="24"/>
          <w:szCs w:val="24"/>
        </w:rPr>
        <w:t xml:space="preserve">ontrollitud tingimustes toidu kasvatamiseks vajaliku </w:t>
      </w:r>
      <w:r w:rsidR="00777ADE" w:rsidRPr="001651A7">
        <w:rPr>
          <w:rFonts w:ascii="Times New Roman" w:hAnsi="Times New Roman" w:cs="Times New Roman"/>
          <w:b/>
          <w:bCs/>
          <w:sz w:val="24"/>
          <w:szCs w:val="24"/>
        </w:rPr>
        <w:t xml:space="preserve">kasvumulla </w:t>
      </w:r>
      <w:r w:rsidR="00A82001" w:rsidRPr="001651A7">
        <w:rPr>
          <w:rFonts w:ascii="Times New Roman" w:hAnsi="Times New Roman" w:cs="Times New Roman"/>
          <w:b/>
          <w:bCs/>
          <w:sz w:val="24"/>
          <w:szCs w:val="24"/>
        </w:rPr>
        <w:t>tootmise ja turustamise tagamise vajadusele juhtinud tähelepanu ka Euroopa Parlament. 13. juunil 2023. aastal kiideti heaks MEP Mortleri raport „</w:t>
      </w:r>
      <w:r w:rsidR="00A82001" w:rsidRPr="001651A7">
        <w:rPr>
          <w:rFonts w:ascii="Times New Roman" w:hAnsi="Times New Roman" w:cs="Times New Roman"/>
          <w:b/>
          <w:bCs/>
          <w:i/>
          <w:iCs/>
          <w:sz w:val="24"/>
          <w:szCs w:val="24"/>
        </w:rPr>
        <w:t>Ensuring food security and the long-term resilience of EU agriculture</w:t>
      </w:r>
      <w:r w:rsidR="00A82001" w:rsidRPr="001651A7">
        <w:rPr>
          <w:rFonts w:ascii="Times New Roman" w:hAnsi="Times New Roman" w:cs="Times New Roman"/>
          <w:b/>
          <w:bCs/>
          <w:sz w:val="24"/>
          <w:szCs w:val="24"/>
        </w:rPr>
        <w:t>“. Raporti punktis 33 on välja toodud, et</w:t>
      </w:r>
      <w:r w:rsidR="00A82001" w:rsidRPr="001651A7">
        <w:rPr>
          <w:rFonts w:ascii="Times New Roman" w:hAnsi="Times New Roman" w:cs="Times New Roman"/>
          <w:sz w:val="24"/>
          <w:szCs w:val="24"/>
        </w:rPr>
        <w:t xml:space="preserve"> </w:t>
      </w:r>
      <w:r w:rsidR="00A82001" w:rsidRPr="001651A7">
        <w:rPr>
          <w:rFonts w:ascii="Times New Roman" w:hAnsi="Times New Roman" w:cs="Times New Roman"/>
          <w:b/>
          <w:bCs/>
          <w:sz w:val="24"/>
          <w:szCs w:val="24"/>
        </w:rPr>
        <w:t>innovaatiline ja ressursisäästlik kasvatamine kontrollitud tingimustes nõuab kindlaid kasvu</w:t>
      </w:r>
      <w:r w:rsidR="00777ADE" w:rsidRPr="001651A7">
        <w:rPr>
          <w:rFonts w:ascii="Times New Roman" w:hAnsi="Times New Roman" w:cs="Times New Roman"/>
          <w:b/>
          <w:bCs/>
          <w:sz w:val="24"/>
          <w:szCs w:val="24"/>
        </w:rPr>
        <w:t xml:space="preserve">muldasid </w:t>
      </w:r>
      <w:r w:rsidR="00A82001" w:rsidRPr="001651A7">
        <w:rPr>
          <w:rFonts w:ascii="Times New Roman" w:hAnsi="Times New Roman" w:cs="Times New Roman"/>
          <w:b/>
          <w:bCs/>
          <w:sz w:val="24"/>
          <w:szCs w:val="24"/>
        </w:rPr>
        <w:t>ja tooraineid. Selliste toorainete tootmine ja tarne peab olema Euroopas tagatud</w:t>
      </w:r>
      <w:r w:rsidR="00FD53E9" w:rsidRPr="001651A7">
        <w:rPr>
          <w:rFonts w:ascii="Times New Roman" w:hAnsi="Times New Roman" w:cs="Times New Roman"/>
          <w:b/>
          <w:bCs/>
          <w:sz w:val="24"/>
          <w:szCs w:val="24"/>
        </w:rPr>
        <w:t>!</w:t>
      </w:r>
      <w:r w:rsidR="00A82001" w:rsidRPr="001651A7">
        <w:rPr>
          <w:rFonts w:ascii="Times New Roman" w:hAnsi="Times New Roman" w:cs="Times New Roman"/>
          <w:b/>
          <w:bCs/>
          <w:sz w:val="24"/>
          <w:szCs w:val="24"/>
        </w:rPr>
        <w:t xml:space="preserve"> </w:t>
      </w:r>
      <w:r w:rsidR="00A82001" w:rsidRPr="001651A7">
        <w:rPr>
          <w:rFonts w:ascii="Times New Roman" w:hAnsi="Times New Roman" w:cs="Times New Roman"/>
          <w:sz w:val="24"/>
          <w:szCs w:val="24"/>
        </w:rPr>
        <w:t>Tegemist on turba vaates olulise märkusega</w:t>
      </w:r>
      <w:r w:rsidR="001340C6" w:rsidRPr="001651A7">
        <w:rPr>
          <w:rFonts w:ascii="Times New Roman" w:hAnsi="Times New Roman" w:cs="Times New Roman"/>
          <w:sz w:val="24"/>
          <w:szCs w:val="24"/>
        </w:rPr>
        <w:t xml:space="preserve"> kuna</w:t>
      </w:r>
      <w:r w:rsidR="00A82001" w:rsidRPr="001651A7">
        <w:rPr>
          <w:rFonts w:ascii="Times New Roman" w:hAnsi="Times New Roman" w:cs="Times New Roman"/>
          <w:sz w:val="24"/>
          <w:szCs w:val="24"/>
        </w:rPr>
        <w:t xml:space="preserve"> turvas on kasvu</w:t>
      </w:r>
      <w:r w:rsidR="001340C6" w:rsidRPr="001651A7">
        <w:rPr>
          <w:rFonts w:ascii="Times New Roman" w:hAnsi="Times New Roman" w:cs="Times New Roman"/>
          <w:sz w:val="24"/>
          <w:szCs w:val="24"/>
        </w:rPr>
        <w:t xml:space="preserve">muldade </w:t>
      </w:r>
      <w:r w:rsidR="00A82001" w:rsidRPr="001651A7">
        <w:rPr>
          <w:rFonts w:ascii="Times New Roman" w:hAnsi="Times New Roman" w:cs="Times New Roman"/>
          <w:sz w:val="24"/>
          <w:szCs w:val="24"/>
        </w:rPr>
        <w:t xml:space="preserve">peamine koostisosa ja baas, mis võimaldab ka teiste koostisosade kasutamist ning tagab kvaliteedi. Kui varasemalt oleks võinud arvata, et taimede kasvatamiskeks vajalikku turvast hakatakse EL kliimastatistika eripärade tõttu suuremas mahus näiteks Venemaalt tarnima, on praeguseks selge, et sellise tarneahelaga arvestada ei saa ega tohi. </w:t>
      </w:r>
      <w:r w:rsidR="00A82001" w:rsidRPr="001651A7">
        <w:rPr>
          <w:rFonts w:ascii="Times New Roman" w:hAnsi="Times New Roman" w:cs="Times New Roman"/>
          <w:b/>
          <w:bCs/>
          <w:sz w:val="24"/>
          <w:szCs w:val="24"/>
        </w:rPr>
        <w:t>Varustuskindlus peab olema tagatud Euroopa Liidu siseselt.</w:t>
      </w:r>
      <w:r w:rsidR="00A82001" w:rsidRPr="001651A7">
        <w:rPr>
          <w:rFonts w:ascii="Times New Roman" w:hAnsi="Times New Roman" w:cs="Times New Roman"/>
          <w:sz w:val="24"/>
          <w:szCs w:val="24"/>
        </w:rPr>
        <w:t xml:space="preserve"> Tegelikult saab EL</w:t>
      </w:r>
      <w:r w:rsidR="00FD53E9" w:rsidRPr="001651A7">
        <w:rPr>
          <w:rFonts w:ascii="Times New Roman" w:hAnsi="Times New Roman" w:cs="Times New Roman"/>
          <w:sz w:val="24"/>
          <w:szCs w:val="24"/>
        </w:rPr>
        <w:t>-</w:t>
      </w:r>
      <w:r w:rsidR="004032A3" w:rsidRPr="001651A7">
        <w:rPr>
          <w:rFonts w:ascii="Times New Roman" w:hAnsi="Times New Roman" w:cs="Times New Roman"/>
          <w:sz w:val="24"/>
          <w:szCs w:val="24"/>
        </w:rPr>
        <w:t>i</w:t>
      </w:r>
      <w:r w:rsidR="00A82001" w:rsidRPr="001651A7">
        <w:rPr>
          <w:rFonts w:ascii="Times New Roman" w:hAnsi="Times New Roman" w:cs="Times New Roman"/>
          <w:sz w:val="24"/>
          <w:szCs w:val="24"/>
        </w:rPr>
        <w:t xml:space="preserve"> sisese sõltumatu toidutootmise juures küsimuseks ka substraadisegud</w:t>
      </w:r>
      <w:r w:rsidR="00C3254D" w:rsidRPr="001651A7">
        <w:rPr>
          <w:rFonts w:ascii="Times New Roman" w:hAnsi="Times New Roman" w:cs="Times New Roman"/>
          <w:sz w:val="24"/>
          <w:szCs w:val="24"/>
        </w:rPr>
        <w:t>es</w:t>
      </w:r>
      <w:r w:rsidR="00A82001" w:rsidRPr="001651A7">
        <w:rPr>
          <w:rFonts w:ascii="Times New Roman" w:hAnsi="Times New Roman" w:cs="Times New Roman"/>
          <w:sz w:val="24"/>
          <w:szCs w:val="24"/>
        </w:rPr>
        <w:t xml:space="preserve"> kasutatav kookoskiud, mi</w:t>
      </w:r>
      <w:r w:rsidR="007F477F" w:rsidRPr="001651A7">
        <w:rPr>
          <w:rFonts w:ascii="Times New Roman" w:hAnsi="Times New Roman" w:cs="Times New Roman"/>
          <w:sz w:val="24"/>
          <w:szCs w:val="24"/>
        </w:rPr>
        <w:t xml:space="preserve">da </w:t>
      </w:r>
      <w:r w:rsidR="00A82001" w:rsidRPr="001651A7">
        <w:rPr>
          <w:rFonts w:ascii="Times New Roman" w:hAnsi="Times New Roman" w:cs="Times New Roman"/>
          <w:sz w:val="24"/>
          <w:szCs w:val="24"/>
        </w:rPr>
        <w:t>Euroopa</w:t>
      </w:r>
      <w:r w:rsidR="007F477F" w:rsidRPr="001651A7">
        <w:rPr>
          <w:rFonts w:ascii="Times New Roman" w:hAnsi="Times New Roman" w:cs="Times New Roman"/>
          <w:sz w:val="24"/>
          <w:szCs w:val="24"/>
        </w:rPr>
        <w:t xml:space="preserve"> Liidus ei toodeta ega saa toota</w:t>
      </w:r>
      <w:r w:rsidR="00C3254D" w:rsidRPr="001651A7">
        <w:rPr>
          <w:rFonts w:ascii="Times New Roman" w:hAnsi="Times New Roman" w:cs="Times New Roman"/>
          <w:sz w:val="24"/>
          <w:szCs w:val="24"/>
        </w:rPr>
        <w:t xml:space="preserve"> ning mis 100% </w:t>
      </w:r>
      <w:r w:rsidR="008F6651" w:rsidRPr="001651A7">
        <w:rPr>
          <w:rFonts w:ascii="Times New Roman" w:hAnsi="Times New Roman" w:cs="Times New Roman"/>
          <w:sz w:val="24"/>
          <w:szCs w:val="24"/>
        </w:rPr>
        <w:t xml:space="preserve">ulatuses </w:t>
      </w:r>
      <w:r w:rsidR="00463FD0" w:rsidRPr="001651A7">
        <w:rPr>
          <w:rFonts w:ascii="Times New Roman" w:hAnsi="Times New Roman" w:cs="Times New Roman"/>
          <w:sz w:val="24"/>
          <w:szCs w:val="24"/>
        </w:rPr>
        <w:t>imporditakse.</w:t>
      </w:r>
      <w:r w:rsidR="00145FF8">
        <w:rPr>
          <w:rFonts w:ascii="Times New Roman" w:hAnsi="Times New Roman" w:cs="Times New Roman"/>
          <w:sz w:val="24"/>
          <w:szCs w:val="24"/>
        </w:rPr>
        <w:t xml:space="preserve"> Turba tähtsust aiandussektori toimimise vaates tunnustatakse üha enam.</w:t>
      </w:r>
    </w:p>
    <w:p w14:paraId="2428B8D1" w14:textId="77777777" w:rsidR="00A82001" w:rsidRPr="001651A7" w:rsidRDefault="00A82001" w:rsidP="005F695E">
      <w:pPr>
        <w:jc w:val="both"/>
        <w:rPr>
          <w:rFonts w:ascii="Times New Roman" w:hAnsi="Times New Roman" w:cs="Times New Roman"/>
          <w:sz w:val="24"/>
          <w:szCs w:val="24"/>
        </w:rPr>
      </w:pPr>
    </w:p>
    <w:p w14:paraId="04F5AA41" w14:textId="515B0E6A" w:rsidR="00BB32FD" w:rsidRPr="001651A7" w:rsidRDefault="00BB32FD" w:rsidP="005F695E">
      <w:pPr>
        <w:jc w:val="both"/>
        <w:rPr>
          <w:rFonts w:ascii="Times New Roman" w:hAnsi="Times New Roman" w:cs="Times New Roman"/>
          <w:b/>
          <w:bCs/>
          <w:sz w:val="24"/>
          <w:szCs w:val="24"/>
        </w:rPr>
      </w:pPr>
      <w:r w:rsidRPr="001651A7">
        <w:rPr>
          <w:rFonts w:ascii="Times New Roman" w:hAnsi="Times New Roman" w:cs="Times New Roman"/>
          <w:b/>
          <w:bCs/>
          <w:sz w:val="24"/>
          <w:szCs w:val="24"/>
        </w:rPr>
        <w:t xml:space="preserve">Turba </w:t>
      </w:r>
      <w:r w:rsidR="00463FD0" w:rsidRPr="001651A7">
        <w:rPr>
          <w:rFonts w:ascii="Times New Roman" w:hAnsi="Times New Roman" w:cs="Times New Roman"/>
          <w:b/>
          <w:bCs/>
          <w:sz w:val="24"/>
          <w:szCs w:val="24"/>
        </w:rPr>
        <w:t xml:space="preserve">sektori otsene </w:t>
      </w:r>
      <w:r w:rsidRPr="001651A7">
        <w:rPr>
          <w:rFonts w:ascii="Times New Roman" w:hAnsi="Times New Roman" w:cs="Times New Roman"/>
          <w:b/>
          <w:bCs/>
          <w:sz w:val="24"/>
          <w:szCs w:val="24"/>
        </w:rPr>
        <w:t>roll Eesti majanduses</w:t>
      </w:r>
    </w:p>
    <w:p w14:paraId="7E27C7BF" w14:textId="77777777" w:rsidR="00BB32FD" w:rsidRPr="001651A7" w:rsidRDefault="00BB32FD" w:rsidP="005F695E">
      <w:pPr>
        <w:jc w:val="both"/>
        <w:rPr>
          <w:rFonts w:ascii="Times New Roman" w:hAnsi="Times New Roman" w:cs="Times New Roman"/>
          <w:b/>
          <w:bCs/>
          <w:sz w:val="24"/>
          <w:szCs w:val="24"/>
        </w:rPr>
      </w:pPr>
    </w:p>
    <w:p w14:paraId="3CE72229" w14:textId="77777777" w:rsidR="00B87D87" w:rsidRPr="001651A7" w:rsidRDefault="00B87D87" w:rsidP="00B87D87">
      <w:pPr>
        <w:jc w:val="both"/>
        <w:rPr>
          <w:rFonts w:ascii="Times New Roman" w:hAnsi="Times New Roman" w:cs="Times New Roman"/>
          <w:sz w:val="24"/>
          <w:szCs w:val="24"/>
        </w:rPr>
      </w:pPr>
      <w:r w:rsidRPr="001651A7">
        <w:rPr>
          <w:rFonts w:ascii="Times New Roman" w:hAnsi="Times New Roman" w:cs="Times New Roman"/>
          <w:sz w:val="24"/>
          <w:szCs w:val="24"/>
        </w:rPr>
        <w:t xml:space="preserve">Eesti Turbaliidu tellimusel valmis 2022. aastal OÜ EY Baltic koostatud „Eesti turbasektori sotsiaalmajandusliku mõju analüüs”. Uuring viidi läbi perioodil veebruar kuni juuni 2022, uuringus toodi välja sektori panus Eesti majandusse (otsene mõju) ning analüüsiti ka turbatööstuse tarneahela sektori kaudset ja kaasnevat mõju Eesti majandusele (lisandväärtus, tööhõive, maksutulu). </w:t>
      </w:r>
    </w:p>
    <w:p w14:paraId="0A165058" w14:textId="77777777" w:rsidR="00B87D87" w:rsidRPr="001651A7" w:rsidRDefault="00B87D87" w:rsidP="00B87D87">
      <w:pPr>
        <w:jc w:val="both"/>
        <w:rPr>
          <w:rFonts w:ascii="Times New Roman" w:hAnsi="Times New Roman" w:cs="Times New Roman"/>
          <w:sz w:val="24"/>
          <w:szCs w:val="24"/>
        </w:rPr>
      </w:pPr>
    </w:p>
    <w:p w14:paraId="0EF62822" w14:textId="47BC33F5" w:rsidR="005D660D" w:rsidRPr="001651A7" w:rsidRDefault="00EC7C0D" w:rsidP="00B87D87">
      <w:pPr>
        <w:jc w:val="both"/>
        <w:rPr>
          <w:rFonts w:ascii="Times New Roman" w:hAnsi="Times New Roman" w:cs="Times New Roman"/>
          <w:sz w:val="24"/>
          <w:szCs w:val="24"/>
        </w:rPr>
      </w:pPr>
      <w:r w:rsidRPr="001651A7">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1F8DF9F0" wp14:editId="35A3FE28">
                <wp:simplePos x="0" y="0"/>
                <wp:positionH relativeFrom="column">
                  <wp:posOffset>3434080</wp:posOffset>
                </wp:positionH>
                <wp:positionV relativeFrom="paragraph">
                  <wp:posOffset>490220</wp:posOffset>
                </wp:positionV>
                <wp:extent cx="9525" cy="1943100"/>
                <wp:effectExtent l="0" t="0" r="28575" b="19050"/>
                <wp:wrapNone/>
                <wp:docPr id="7" name="Sirgkonnektor 6">
                  <a:extLst xmlns:a="http://schemas.openxmlformats.org/drawingml/2006/main">
                    <a:ext uri="{FF2B5EF4-FFF2-40B4-BE49-F238E27FC236}">
                      <a16:creationId xmlns:a16="http://schemas.microsoft.com/office/drawing/2014/main" id="{70C32683-9263-AE0E-77F1-AB88FC7810E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943100"/>
                        </a:xfrm>
                        <a:prstGeom prst="line">
                          <a:avLst/>
                        </a:prstGeom>
                        <a:ln w="25400">
                          <a:solidFill>
                            <a:schemeClr val="accent1">
                              <a:lumMod val="60000"/>
                              <a:lumOff val="4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2E077781" id="Sirgkonnek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4pt,38.6pt" to="271.1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" strokecolor="#8eaadb [1940]" strokeweight="2pt">
                <v:stroke dashstyle="dash" joinstyle="miter"/>
                <o:lock v:ext="edit" shapetype="f"/>
              </v:line>
            </w:pict>
          </mc:Fallback>
        </mc:AlternateContent>
      </w:r>
      <w:r w:rsidRPr="001651A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EEC1811" wp14:editId="1A221D2A">
                <wp:simplePos x="0" y="0"/>
                <wp:positionH relativeFrom="column">
                  <wp:posOffset>2919730</wp:posOffset>
                </wp:positionH>
                <wp:positionV relativeFrom="paragraph">
                  <wp:posOffset>499745</wp:posOffset>
                </wp:positionV>
                <wp:extent cx="9525" cy="1929765"/>
                <wp:effectExtent l="0" t="0" r="28575" b="32385"/>
                <wp:wrapNone/>
                <wp:docPr id="6" name="Sirgkonnektor 5">
                  <a:extLst xmlns:a="http://schemas.openxmlformats.org/drawingml/2006/main">
                    <a:ext uri="{FF2B5EF4-FFF2-40B4-BE49-F238E27FC236}">
                      <a16:creationId xmlns:a16="http://schemas.microsoft.com/office/drawing/2014/main" id="{E3E27BC9-3A79-6729-AD7F-46ED001087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929765"/>
                        </a:xfrm>
                        <a:prstGeom prst="line">
                          <a:avLst/>
                        </a:prstGeom>
                        <a:ln w="25400">
                          <a:solidFill>
                            <a:schemeClr val="tx1">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33DED436" id="Sirgkonnek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9pt,39.35pt" to="230.65pt,1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" strokecolor="#404040 [2429]" strokeweight="2pt">
                <v:stroke dashstyle="dash" joinstyle="miter"/>
                <o:lock v:ext="edit" shapetype="f"/>
              </v:line>
            </w:pict>
          </mc:Fallback>
        </mc:AlternateContent>
      </w:r>
      <w:r w:rsidR="005D660D" w:rsidRPr="001651A7">
        <w:rPr>
          <w:rFonts w:ascii="Times New Roman" w:hAnsi="Times New Roman" w:cs="Times New Roman"/>
          <w:noProof/>
          <w:sz w:val="24"/>
          <w:szCs w:val="24"/>
        </w:rPr>
        <w:drawing>
          <wp:inline distT="0" distB="0" distL="0" distR="0" wp14:anchorId="0BC281B9" wp14:editId="1016864C">
            <wp:extent cx="5972810" cy="3333750"/>
            <wp:effectExtent l="0" t="0" r="8890" b="0"/>
            <wp:docPr id="1331003632" name="Diagramm 1">
              <a:extLst xmlns:a="http://schemas.openxmlformats.org/drawingml/2006/main">
                <a:ext uri="{FF2B5EF4-FFF2-40B4-BE49-F238E27FC236}">
                  <a16:creationId xmlns:a16="http://schemas.microsoft.com/office/drawing/2014/main" id="{0E78D755-95AE-3F9D-F63A-D8B895CDF1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554E103" w14:textId="77777777" w:rsidR="00C16D54" w:rsidRDefault="00C16D54" w:rsidP="00F0740A">
      <w:pPr>
        <w:jc w:val="both"/>
        <w:rPr>
          <w:rFonts w:ascii="Times New Roman" w:hAnsi="Times New Roman" w:cs="Times New Roman"/>
          <w:b/>
          <w:bCs/>
          <w:sz w:val="24"/>
          <w:szCs w:val="24"/>
        </w:rPr>
      </w:pPr>
    </w:p>
    <w:p w14:paraId="155C2949" w14:textId="06CBD91D" w:rsidR="00F0740A" w:rsidRPr="001651A7" w:rsidRDefault="00F0740A" w:rsidP="00F0740A">
      <w:pPr>
        <w:jc w:val="both"/>
        <w:rPr>
          <w:rFonts w:ascii="Times New Roman" w:hAnsi="Times New Roman" w:cs="Times New Roman"/>
          <w:sz w:val="24"/>
          <w:szCs w:val="24"/>
        </w:rPr>
      </w:pPr>
      <w:r w:rsidRPr="001651A7">
        <w:rPr>
          <w:rFonts w:ascii="Times New Roman" w:hAnsi="Times New Roman" w:cs="Times New Roman"/>
          <w:b/>
          <w:bCs/>
          <w:sz w:val="24"/>
          <w:szCs w:val="24"/>
        </w:rPr>
        <w:t>Joonis 2.</w:t>
      </w:r>
      <w:r w:rsidRPr="001651A7">
        <w:rPr>
          <w:rFonts w:ascii="Times New Roman" w:hAnsi="Times New Roman" w:cs="Times New Roman"/>
          <w:sz w:val="24"/>
          <w:szCs w:val="24"/>
        </w:rPr>
        <w:t xml:space="preserve"> Lisandväärtuse loome erinevates töötleva tööstuse sektorites</w:t>
      </w:r>
    </w:p>
    <w:p w14:paraId="24C651DF" w14:textId="77777777" w:rsidR="005D660D" w:rsidRPr="001651A7" w:rsidRDefault="005D660D" w:rsidP="00B87D87">
      <w:pPr>
        <w:jc w:val="both"/>
        <w:rPr>
          <w:rFonts w:ascii="Times New Roman" w:hAnsi="Times New Roman" w:cs="Times New Roman"/>
          <w:sz w:val="24"/>
          <w:szCs w:val="24"/>
        </w:rPr>
      </w:pPr>
    </w:p>
    <w:p w14:paraId="05471715" w14:textId="77777777" w:rsidR="006B6EE1" w:rsidRDefault="00B87D87" w:rsidP="00B87D87">
      <w:pPr>
        <w:jc w:val="both"/>
        <w:rPr>
          <w:rFonts w:ascii="Times New Roman" w:hAnsi="Times New Roman" w:cs="Times New Roman"/>
          <w:sz w:val="24"/>
          <w:szCs w:val="24"/>
        </w:rPr>
      </w:pPr>
      <w:r w:rsidRPr="001651A7">
        <w:rPr>
          <w:rFonts w:ascii="Times New Roman" w:hAnsi="Times New Roman" w:cs="Times New Roman"/>
          <w:b/>
          <w:bCs/>
          <w:sz w:val="24"/>
          <w:szCs w:val="24"/>
        </w:rPr>
        <w:t>Eestis tegutses uuringu ajal ja äriregistri andmetel 47 turbatööstusega seotud ettevõtet, kus töötab püsivalt 788 inimest.</w:t>
      </w:r>
      <w:r w:rsidRPr="001651A7">
        <w:rPr>
          <w:rFonts w:ascii="Times New Roman" w:hAnsi="Times New Roman" w:cs="Times New Roman"/>
          <w:sz w:val="24"/>
          <w:szCs w:val="24"/>
        </w:rPr>
        <w:t xml:space="preserve"> </w:t>
      </w:r>
      <w:r w:rsidRPr="001651A7">
        <w:rPr>
          <w:rFonts w:ascii="Times New Roman" w:hAnsi="Times New Roman" w:cs="Times New Roman"/>
          <w:b/>
          <w:bCs/>
          <w:sz w:val="24"/>
          <w:szCs w:val="24"/>
        </w:rPr>
        <w:t>Turbaettevõtete kogutulu ettevõtte kohta oli ligi 4 korda suurem Eesti keskmisest</w:t>
      </w:r>
      <w:r w:rsidRPr="001651A7">
        <w:rPr>
          <w:rFonts w:ascii="Times New Roman" w:hAnsi="Times New Roman" w:cs="Times New Roman"/>
          <w:sz w:val="24"/>
          <w:szCs w:val="24"/>
        </w:rPr>
        <w:t xml:space="preserve"> ning lisandväärtus nii ettevõtte kui ka töötaja kohta ületas näiteks metsamajanduse ja puidutööstuse, põllumajanduse ja turismisektori keskmist. Turbaettevõtete ärikasum töötaja kohta on suurem Eesti keskmisest. </w:t>
      </w:r>
      <w:r w:rsidRPr="001651A7">
        <w:rPr>
          <w:rFonts w:ascii="Times New Roman" w:hAnsi="Times New Roman" w:cs="Times New Roman"/>
          <w:b/>
          <w:bCs/>
          <w:sz w:val="24"/>
          <w:szCs w:val="24"/>
        </w:rPr>
        <w:t>2020. aastal tootis turbasektor kokku 90,8</w:t>
      </w:r>
      <w:r w:rsidR="005054DE">
        <w:rPr>
          <w:rFonts w:ascii="Times New Roman" w:hAnsi="Times New Roman" w:cs="Times New Roman"/>
          <w:b/>
          <w:bCs/>
          <w:sz w:val="24"/>
          <w:szCs w:val="24"/>
        </w:rPr>
        <w:t> </w:t>
      </w:r>
      <w:r w:rsidRPr="001651A7">
        <w:rPr>
          <w:rFonts w:ascii="Times New Roman" w:hAnsi="Times New Roman" w:cs="Times New Roman"/>
          <w:b/>
          <w:bCs/>
          <w:sz w:val="24"/>
          <w:szCs w:val="24"/>
        </w:rPr>
        <w:t>miljoni € väärtuses kogulisandväärtust Eesti majandusele ning pakkus kaudselt tööd 2180 inimesele</w:t>
      </w:r>
      <w:r w:rsidRPr="001651A7">
        <w:rPr>
          <w:rFonts w:ascii="Times New Roman" w:hAnsi="Times New Roman" w:cs="Times New Roman"/>
          <w:sz w:val="24"/>
          <w:szCs w:val="24"/>
        </w:rPr>
        <w:t xml:space="preserve">. </w:t>
      </w:r>
      <w:r w:rsidRPr="001651A7">
        <w:rPr>
          <w:rFonts w:ascii="Times New Roman" w:hAnsi="Times New Roman" w:cs="Times New Roman"/>
          <w:b/>
          <w:bCs/>
          <w:sz w:val="24"/>
          <w:szCs w:val="24"/>
        </w:rPr>
        <w:t>Turbasektori poolt loodi 2020. aastal riigile ligi 32 miljoni € väärtuses maksutulu (otsene, kaudne ja kaasnev).</w:t>
      </w:r>
      <w:r w:rsidRPr="001651A7">
        <w:rPr>
          <w:rFonts w:ascii="Times New Roman" w:hAnsi="Times New Roman" w:cs="Times New Roman"/>
          <w:sz w:val="24"/>
          <w:szCs w:val="24"/>
        </w:rPr>
        <w:t xml:space="preserve"> </w:t>
      </w:r>
    </w:p>
    <w:p w14:paraId="11E097FC" w14:textId="77777777" w:rsidR="006B6EE1" w:rsidRDefault="006B6EE1" w:rsidP="00B87D87">
      <w:pPr>
        <w:jc w:val="both"/>
        <w:rPr>
          <w:rFonts w:ascii="Times New Roman" w:hAnsi="Times New Roman" w:cs="Times New Roman"/>
          <w:sz w:val="24"/>
          <w:szCs w:val="24"/>
        </w:rPr>
      </w:pPr>
    </w:p>
    <w:p w14:paraId="15150475" w14:textId="134D2712" w:rsidR="00B87D87" w:rsidRPr="001651A7" w:rsidRDefault="00B87D87" w:rsidP="00B87D87">
      <w:pPr>
        <w:jc w:val="both"/>
        <w:rPr>
          <w:rFonts w:ascii="Times New Roman" w:hAnsi="Times New Roman" w:cs="Times New Roman"/>
          <w:sz w:val="24"/>
          <w:szCs w:val="24"/>
        </w:rPr>
      </w:pPr>
      <w:r w:rsidRPr="001651A7">
        <w:rPr>
          <w:rFonts w:ascii="Times New Roman" w:hAnsi="Times New Roman" w:cs="Times New Roman"/>
          <w:sz w:val="24"/>
          <w:szCs w:val="24"/>
        </w:rPr>
        <w:t>Arvestades vahepealset inflatsiooni ning soodsat konjunktuuri on 2022</w:t>
      </w:r>
      <w:r w:rsidR="006877B2" w:rsidRPr="001651A7">
        <w:rPr>
          <w:rFonts w:ascii="Times New Roman" w:hAnsi="Times New Roman" w:cs="Times New Roman"/>
          <w:sz w:val="24"/>
          <w:szCs w:val="24"/>
        </w:rPr>
        <w:t>.</w:t>
      </w:r>
      <w:r w:rsidRPr="001651A7">
        <w:rPr>
          <w:rFonts w:ascii="Times New Roman" w:hAnsi="Times New Roman" w:cs="Times New Roman"/>
          <w:sz w:val="24"/>
          <w:szCs w:val="24"/>
        </w:rPr>
        <w:t xml:space="preserve"> ja 2023. aasta vastavad näitajad kindlasti oluliselt kõrgemad.</w:t>
      </w:r>
      <w:r w:rsidR="00CC22D2" w:rsidRPr="001651A7">
        <w:rPr>
          <w:rFonts w:ascii="Times New Roman" w:hAnsi="Times New Roman" w:cs="Times New Roman"/>
          <w:sz w:val="24"/>
          <w:szCs w:val="24"/>
        </w:rPr>
        <w:t xml:space="preserve"> Turbasektoris, makstavad töötasud on u 30% Eesti keskmisest ja kohati kuni kaks korda maakondlikest keskmistest kõrgemad. </w:t>
      </w:r>
      <w:r w:rsidR="004C1693" w:rsidRPr="001651A7">
        <w:rPr>
          <w:rFonts w:ascii="Times New Roman" w:hAnsi="Times New Roman" w:cs="Times New Roman"/>
          <w:sz w:val="24"/>
          <w:szCs w:val="24"/>
        </w:rPr>
        <w:t>Oma tehnoloogiamahukuse tõttu on ühe töökoha loodav lisandväärtus 2,5 Eesti keskmist ning oluliselt ka üle Euroopa Liidu keskmise.</w:t>
      </w:r>
    </w:p>
    <w:p w14:paraId="09682ADC" w14:textId="77777777" w:rsidR="00B87D87" w:rsidRPr="001651A7" w:rsidRDefault="00B87D87" w:rsidP="0088502A">
      <w:pPr>
        <w:rPr>
          <w:rFonts w:ascii="Times New Roman" w:hAnsi="Times New Roman" w:cs="Times New Roman"/>
          <w:i/>
          <w:iCs/>
          <w:sz w:val="24"/>
          <w:szCs w:val="24"/>
        </w:rPr>
      </w:pPr>
    </w:p>
    <w:p w14:paraId="7C40E59A" w14:textId="77777777" w:rsidR="00B87D87" w:rsidRPr="001651A7" w:rsidRDefault="00B87D87" w:rsidP="0088502A">
      <w:pPr>
        <w:rPr>
          <w:rFonts w:ascii="Times New Roman" w:hAnsi="Times New Roman" w:cs="Times New Roman"/>
          <w:b/>
          <w:bCs/>
          <w:sz w:val="24"/>
          <w:szCs w:val="24"/>
        </w:rPr>
      </w:pPr>
      <w:r w:rsidRPr="001651A7">
        <w:rPr>
          <w:rFonts w:ascii="Times New Roman" w:hAnsi="Times New Roman" w:cs="Times New Roman"/>
          <w:b/>
          <w:bCs/>
          <w:sz w:val="24"/>
          <w:szCs w:val="24"/>
        </w:rPr>
        <w:t>Turbatööstus numbrites</w:t>
      </w:r>
    </w:p>
    <w:p w14:paraId="4BCF7E60" w14:textId="77777777" w:rsidR="00B87D87" w:rsidRPr="001651A7" w:rsidRDefault="00B87D87" w:rsidP="0088502A">
      <w:pPr>
        <w:rPr>
          <w:rFonts w:ascii="Times New Roman" w:hAnsi="Times New Roman" w:cs="Times New Roman"/>
          <w:sz w:val="24"/>
          <w:szCs w:val="24"/>
        </w:rPr>
      </w:pPr>
    </w:p>
    <w:p w14:paraId="6C0D67FB" w14:textId="77777777" w:rsidR="00C002DA" w:rsidRPr="001651A7" w:rsidRDefault="00B87D87" w:rsidP="0088502A">
      <w:pPr>
        <w:jc w:val="both"/>
        <w:rPr>
          <w:rFonts w:ascii="Times New Roman" w:hAnsi="Times New Roman" w:cs="Times New Roman"/>
          <w:sz w:val="24"/>
          <w:szCs w:val="24"/>
        </w:rPr>
      </w:pPr>
      <w:r w:rsidRPr="001651A7">
        <w:rPr>
          <w:rFonts w:ascii="Times New Roman" w:hAnsi="Times New Roman" w:cs="Times New Roman"/>
          <w:sz w:val="24"/>
          <w:szCs w:val="24"/>
        </w:rPr>
        <w:t xml:space="preserve">Turbatootmise maht on otseses sõltuvuses ilmast, soodsal hooajal (sajuta) </w:t>
      </w:r>
      <w:r w:rsidR="00BB2E35" w:rsidRPr="001651A7">
        <w:rPr>
          <w:rFonts w:ascii="Times New Roman" w:hAnsi="Times New Roman" w:cs="Times New Roman"/>
          <w:sz w:val="24"/>
          <w:szCs w:val="24"/>
        </w:rPr>
        <w:t xml:space="preserve">on </w:t>
      </w:r>
      <w:r w:rsidRPr="001651A7">
        <w:rPr>
          <w:rFonts w:ascii="Times New Roman" w:hAnsi="Times New Roman" w:cs="Times New Roman"/>
          <w:sz w:val="24"/>
          <w:szCs w:val="24"/>
        </w:rPr>
        <w:t xml:space="preserve">tootmismaht </w:t>
      </w:r>
      <w:r w:rsidR="00BB2E35" w:rsidRPr="001651A7">
        <w:rPr>
          <w:rFonts w:ascii="Times New Roman" w:hAnsi="Times New Roman" w:cs="Times New Roman"/>
          <w:sz w:val="24"/>
          <w:szCs w:val="24"/>
        </w:rPr>
        <w:t>suurem</w:t>
      </w:r>
      <w:r w:rsidRPr="001651A7">
        <w:rPr>
          <w:rFonts w:ascii="Times New Roman" w:hAnsi="Times New Roman" w:cs="Times New Roman"/>
          <w:sz w:val="24"/>
          <w:szCs w:val="24"/>
        </w:rPr>
        <w:t xml:space="preserve"> ning vihmasel või väga põuasel (tuleoht) perioodil </w:t>
      </w:r>
      <w:r w:rsidR="00BB2E35" w:rsidRPr="001651A7">
        <w:rPr>
          <w:rFonts w:ascii="Times New Roman" w:hAnsi="Times New Roman" w:cs="Times New Roman"/>
          <w:sz w:val="24"/>
          <w:szCs w:val="24"/>
        </w:rPr>
        <w:t>väiksem</w:t>
      </w:r>
      <w:r w:rsidRPr="001651A7">
        <w:rPr>
          <w:rFonts w:ascii="Times New Roman" w:hAnsi="Times New Roman" w:cs="Times New Roman"/>
          <w:sz w:val="24"/>
          <w:szCs w:val="24"/>
        </w:rPr>
        <w:t>. 2022. aasta oli turbatööstusel üle ootuste hea aasta ning toodangu maht kerkis üle 1,2 miljoni tonni. Ka 2023. aasta o</w:t>
      </w:r>
      <w:r w:rsidR="00C002DA" w:rsidRPr="001651A7">
        <w:rPr>
          <w:rFonts w:ascii="Times New Roman" w:hAnsi="Times New Roman" w:cs="Times New Roman"/>
          <w:sz w:val="24"/>
          <w:szCs w:val="24"/>
        </w:rPr>
        <w:t xml:space="preserve">li tootmiseks soodne. </w:t>
      </w:r>
    </w:p>
    <w:p w14:paraId="39DEB5E2" w14:textId="77777777" w:rsidR="00B87D87" w:rsidRPr="001651A7" w:rsidRDefault="00B87D87" w:rsidP="00B87D87">
      <w:pPr>
        <w:jc w:val="both"/>
        <w:rPr>
          <w:rFonts w:ascii="Times New Roman" w:hAnsi="Times New Roman" w:cs="Times New Roman"/>
          <w:sz w:val="24"/>
          <w:szCs w:val="24"/>
        </w:rPr>
      </w:pPr>
    </w:p>
    <w:p w14:paraId="2FF466A9" w14:textId="163730B6" w:rsidR="00B87D87" w:rsidRPr="001651A7" w:rsidRDefault="00B87D87" w:rsidP="00B87D87">
      <w:pPr>
        <w:jc w:val="both"/>
        <w:rPr>
          <w:rFonts w:ascii="Times New Roman" w:hAnsi="Times New Roman" w:cs="Times New Roman"/>
          <w:sz w:val="24"/>
          <w:szCs w:val="24"/>
        </w:rPr>
      </w:pPr>
      <w:r w:rsidRPr="001651A7">
        <w:rPr>
          <w:rFonts w:ascii="Times New Roman" w:hAnsi="Times New Roman" w:cs="Times New Roman"/>
          <w:sz w:val="24"/>
          <w:szCs w:val="24"/>
        </w:rPr>
        <w:t xml:space="preserve">Aiandusturvas leiab peamise väljundi taime- ja toidutootmises, kus turbasubstraatidele täna samade omaduste ning kvaliteedinäitajatega alternatiivid puuduvad. Tooraine ja substraaditootmine on toidu- ja taimekasvatuse vaates vältimatult vajalik ja mure süveneb, sest osadele toorainetele (nagu </w:t>
      </w:r>
      <w:r w:rsidRPr="001651A7">
        <w:rPr>
          <w:rFonts w:ascii="Times New Roman" w:hAnsi="Times New Roman" w:cs="Times New Roman"/>
          <w:sz w:val="24"/>
          <w:szCs w:val="24"/>
        </w:rPr>
        <w:lastRenderedPageBreak/>
        <w:t>näiteks ka aiandusturvas) professionaalses kas</w:t>
      </w:r>
      <w:r w:rsidR="00207A95" w:rsidRPr="001651A7">
        <w:rPr>
          <w:rFonts w:ascii="Times New Roman" w:hAnsi="Times New Roman" w:cs="Times New Roman"/>
          <w:sz w:val="24"/>
          <w:szCs w:val="24"/>
        </w:rPr>
        <w:t>u</w:t>
      </w:r>
      <w:r w:rsidRPr="001651A7">
        <w:rPr>
          <w:rFonts w:ascii="Times New Roman" w:hAnsi="Times New Roman" w:cs="Times New Roman"/>
          <w:sz w:val="24"/>
          <w:szCs w:val="24"/>
        </w:rPr>
        <w:t xml:space="preserve">tuses alternatiivid puuduvad. </w:t>
      </w:r>
      <w:r w:rsidRPr="00E26C7D">
        <w:rPr>
          <w:rFonts w:ascii="Times New Roman" w:hAnsi="Times New Roman" w:cs="Times New Roman"/>
          <w:b/>
          <w:bCs/>
          <w:sz w:val="24"/>
          <w:szCs w:val="24"/>
        </w:rPr>
        <w:t>Toorme- ja substraaditootmine ning taimse toidu kasvatamine on paratamatult jagunenud Euroopas erinevate piirkondade vahel, kuid süsteem toimib ning tervikvaates on selliselt toimides võimalik tagada Euroopa iseseisev ja sõltumatu toidujulgeolek</w:t>
      </w:r>
      <w:r w:rsidRPr="001651A7">
        <w:rPr>
          <w:rFonts w:ascii="Times New Roman" w:hAnsi="Times New Roman" w:cs="Times New Roman"/>
          <w:sz w:val="24"/>
          <w:szCs w:val="24"/>
        </w:rPr>
        <w:t xml:space="preserve">. Riigid on sümbioosis - näiteks Eesti või Põhja-Euroopa laiemalt, kus teatud taimse toidu kasvatamiseks sobilikud klimaatilised </w:t>
      </w:r>
      <w:r w:rsidR="008B4257" w:rsidRPr="001651A7">
        <w:rPr>
          <w:rFonts w:ascii="Times New Roman" w:hAnsi="Times New Roman" w:cs="Times New Roman"/>
          <w:sz w:val="24"/>
          <w:szCs w:val="24"/>
        </w:rPr>
        <w:t xml:space="preserve">eeldused </w:t>
      </w:r>
      <w:r w:rsidRPr="001651A7">
        <w:rPr>
          <w:rFonts w:ascii="Times New Roman" w:hAnsi="Times New Roman" w:cs="Times New Roman"/>
          <w:sz w:val="24"/>
          <w:szCs w:val="24"/>
        </w:rPr>
        <w:t>tingimused ei ole kõige soodsamad ning kontrollitud keskkonnas toidu kasvatamine nõuab palju täiendavaid ressursse, on pakkuda toidutootmiseks vajalikku sisendit. Teistel riikidel nagu näiteks Hispaania, Itaalia, laiemalt Kesk- ja Lõuna-Euroopa, on oluliselt paremad kasvatustingimused, kuid juurdepääs teatud toormetele puudub.</w:t>
      </w:r>
    </w:p>
    <w:p w14:paraId="4E1326C7" w14:textId="77777777" w:rsidR="00B87D87" w:rsidRPr="001651A7" w:rsidRDefault="00B87D87" w:rsidP="00B87D87">
      <w:pPr>
        <w:jc w:val="both"/>
        <w:rPr>
          <w:rFonts w:ascii="Times New Roman" w:hAnsi="Times New Roman" w:cs="Times New Roman"/>
          <w:sz w:val="24"/>
          <w:szCs w:val="24"/>
        </w:rPr>
      </w:pPr>
    </w:p>
    <w:p w14:paraId="4FC381C6" w14:textId="77777777" w:rsidR="00B87D87" w:rsidRPr="001651A7" w:rsidRDefault="00B87D87" w:rsidP="00B87D87">
      <w:pPr>
        <w:rPr>
          <w:rFonts w:ascii="Times New Roman" w:hAnsi="Times New Roman" w:cs="Times New Roman"/>
          <w:sz w:val="24"/>
          <w:szCs w:val="24"/>
        </w:rPr>
      </w:pPr>
      <w:r w:rsidRPr="001651A7">
        <w:rPr>
          <w:rFonts w:ascii="Times New Roman" w:hAnsi="Times New Roman" w:cs="Times New Roman"/>
          <w:noProof/>
          <w:sz w:val="24"/>
          <w:szCs w:val="24"/>
        </w:rPr>
        <w:drawing>
          <wp:inline distT="0" distB="0" distL="0" distR="0" wp14:anchorId="2F7DA44D" wp14:editId="28B87A95">
            <wp:extent cx="5962650" cy="3562350"/>
            <wp:effectExtent l="0" t="0" r="0" b="0"/>
            <wp:docPr id="1005185928" name="Chart 1">
              <a:extLst xmlns:a="http://schemas.openxmlformats.org/drawingml/2006/main">
                <a:ext uri="{FF2B5EF4-FFF2-40B4-BE49-F238E27FC236}">
                  <a16:creationId xmlns:a16="http://schemas.microsoft.com/office/drawing/2014/main" id="{C14D32A2-01F7-BCC8-5DA8-118D4EB545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4926C7A" w14:textId="77777777" w:rsidR="009725A0" w:rsidRPr="001651A7" w:rsidRDefault="009725A0" w:rsidP="00B87D87">
      <w:pPr>
        <w:jc w:val="both"/>
        <w:rPr>
          <w:rFonts w:ascii="Times New Roman" w:hAnsi="Times New Roman" w:cs="Times New Roman"/>
          <w:b/>
          <w:bCs/>
          <w:sz w:val="24"/>
          <w:szCs w:val="24"/>
        </w:rPr>
      </w:pPr>
    </w:p>
    <w:p w14:paraId="00E6BC6C" w14:textId="218B2951" w:rsidR="00B87D87" w:rsidRPr="001651A7" w:rsidRDefault="009922DC" w:rsidP="00B87D87">
      <w:pPr>
        <w:jc w:val="both"/>
        <w:rPr>
          <w:rFonts w:ascii="Times New Roman" w:hAnsi="Times New Roman" w:cs="Times New Roman"/>
          <w:sz w:val="24"/>
          <w:szCs w:val="24"/>
        </w:rPr>
      </w:pPr>
      <w:r w:rsidRPr="00A6292C">
        <w:rPr>
          <w:rFonts w:ascii="Times New Roman" w:hAnsi="Times New Roman" w:cs="Times New Roman"/>
          <w:b/>
          <w:bCs/>
          <w:sz w:val="24"/>
          <w:szCs w:val="24"/>
        </w:rPr>
        <w:t>Joonis 3</w:t>
      </w:r>
      <w:r w:rsidR="00AC67E9" w:rsidRPr="00A6292C">
        <w:rPr>
          <w:rFonts w:ascii="Times New Roman" w:hAnsi="Times New Roman" w:cs="Times New Roman"/>
          <w:b/>
          <w:bCs/>
          <w:sz w:val="24"/>
          <w:szCs w:val="24"/>
        </w:rPr>
        <w:t>.</w:t>
      </w:r>
      <w:r w:rsidRPr="00A6292C">
        <w:rPr>
          <w:rFonts w:ascii="Times New Roman" w:hAnsi="Times New Roman" w:cs="Times New Roman"/>
          <w:sz w:val="24"/>
          <w:szCs w:val="24"/>
        </w:rPr>
        <w:t xml:space="preserve"> </w:t>
      </w:r>
      <w:r w:rsidR="009725A0" w:rsidRPr="00A6292C">
        <w:rPr>
          <w:rFonts w:ascii="Times New Roman" w:hAnsi="Times New Roman" w:cs="Times New Roman"/>
          <w:sz w:val="24"/>
          <w:szCs w:val="24"/>
        </w:rPr>
        <w:t>Turbatoodete ja freesturba müügi vahekord aasta lõikes</w:t>
      </w:r>
    </w:p>
    <w:p w14:paraId="6B505AF6" w14:textId="77777777" w:rsidR="009725A0" w:rsidRPr="001651A7" w:rsidRDefault="009725A0" w:rsidP="00B87D87">
      <w:pPr>
        <w:jc w:val="both"/>
        <w:rPr>
          <w:rFonts w:ascii="Times New Roman" w:hAnsi="Times New Roman" w:cs="Times New Roman"/>
          <w:sz w:val="24"/>
          <w:szCs w:val="24"/>
        </w:rPr>
      </w:pPr>
    </w:p>
    <w:p w14:paraId="2ED722F3" w14:textId="4A5B7963" w:rsidR="00B87D87" w:rsidRDefault="00B87D87" w:rsidP="00B87D87">
      <w:pPr>
        <w:jc w:val="both"/>
        <w:rPr>
          <w:rFonts w:ascii="Times New Roman" w:hAnsi="Times New Roman" w:cs="Times New Roman"/>
          <w:sz w:val="24"/>
          <w:szCs w:val="24"/>
        </w:rPr>
      </w:pPr>
      <w:r w:rsidRPr="001651A7">
        <w:rPr>
          <w:rFonts w:ascii="Times New Roman" w:hAnsi="Times New Roman" w:cs="Times New Roman"/>
          <w:sz w:val="24"/>
          <w:szCs w:val="24"/>
        </w:rPr>
        <w:t>Statistikaameti andmetel varieerub kahe viimase aasta toodang kuude lõikes, kui talvekuudel on suurem roll kasvusegudel, siis tootmishooajal kevadel ja suvel on toodangust üle 80% tooraine. Kuna turbatootmine on hooajaline, siis on sellised näitajad tavapärased.</w:t>
      </w:r>
    </w:p>
    <w:p w14:paraId="4D8C26AA" w14:textId="77777777" w:rsidR="00B04B44" w:rsidRDefault="00B04B44" w:rsidP="00B87D87">
      <w:pPr>
        <w:jc w:val="both"/>
        <w:rPr>
          <w:rFonts w:ascii="Times New Roman" w:hAnsi="Times New Roman" w:cs="Times New Roman"/>
          <w:sz w:val="24"/>
          <w:szCs w:val="24"/>
        </w:rPr>
      </w:pPr>
    </w:p>
    <w:p w14:paraId="31AD3DBB" w14:textId="77777777" w:rsidR="00B04B44" w:rsidRDefault="00B04B44" w:rsidP="00B04B44">
      <w:pPr>
        <w:pStyle w:val="NormalWeb"/>
        <w:shd w:val="clear" w:color="auto" w:fill="FFFFFF"/>
        <w:spacing w:before="0" w:beforeAutospacing="0" w:after="0" w:afterAutospacing="0"/>
        <w:jc w:val="both"/>
        <w:textAlignment w:val="baseline"/>
        <w:rPr>
          <w:rFonts w:eastAsiaTheme="minorHAnsi"/>
          <w:lang w:eastAsia="en-US"/>
          <w14:ligatures w14:val="standardContextual"/>
        </w:rPr>
      </w:pPr>
      <w:r w:rsidRPr="001651A7">
        <w:rPr>
          <w:rFonts w:eastAsiaTheme="minorHAnsi"/>
          <w:lang w:eastAsia="en-US"/>
          <w14:ligatures w14:val="standardContextual"/>
        </w:rPr>
        <w:t>Turbasektori tööstustoodangu müük on olnud viimastel aastatel tõusutrendis. Sektor panustab jõudsalt Eesti majandusse ning on üks suurimaid eksportijaid (95+% toodangust eksporditakse).</w:t>
      </w:r>
      <w:r>
        <w:rPr>
          <w:rFonts w:eastAsiaTheme="minorHAnsi"/>
          <w:lang w:eastAsia="en-US"/>
          <w14:ligatures w14:val="standardContextual"/>
        </w:rPr>
        <w:t xml:space="preserve"> </w:t>
      </w:r>
      <w:r w:rsidRPr="004A3FAF">
        <w:rPr>
          <w:rFonts w:eastAsiaTheme="minorHAnsi"/>
          <w:b/>
          <w:bCs/>
          <w:lang w:eastAsia="en-US"/>
          <w14:ligatures w14:val="standardContextual"/>
        </w:rPr>
        <w:t>Turbasektori müügitulu on Eestile kogu ulatuses puhas eksporditulu.</w:t>
      </w:r>
      <w:r w:rsidRPr="001651A7">
        <w:rPr>
          <w:rFonts w:eastAsiaTheme="minorHAnsi"/>
          <w:lang w:eastAsia="en-US"/>
          <w14:ligatures w14:val="standardContextual"/>
        </w:rPr>
        <w:t xml:space="preserve"> </w:t>
      </w:r>
    </w:p>
    <w:p w14:paraId="5E25EBA0" w14:textId="77777777" w:rsidR="00B04B44" w:rsidRDefault="00B04B44" w:rsidP="00B04B44">
      <w:pPr>
        <w:pStyle w:val="NormalWeb"/>
        <w:shd w:val="clear" w:color="auto" w:fill="FFFFFF"/>
        <w:spacing w:before="0" w:beforeAutospacing="0" w:after="0" w:afterAutospacing="0"/>
        <w:jc w:val="both"/>
        <w:textAlignment w:val="baseline"/>
        <w:rPr>
          <w:rFonts w:eastAsiaTheme="minorHAnsi"/>
          <w:lang w:eastAsia="en-US"/>
          <w14:ligatures w14:val="standardContextual"/>
        </w:rPr>
      </w:pPr>
    </w:p>
    <w:p w14:paraId="6FCD37E8" w14:textId="77777777" w:rsidR="00B04B44" w:rsidRPr="001651A7" w:rsidRDefault="00B04B44" w:rsidP="00B04B44">
      <w:pPr>
        <w:pStyle w:val="NormalWeb"/>
        <w:shd w:val="clear" w:color="auto" w:fill="FFFFFF"/>
        <w:spacing w:before="0" w:beforeAutospacing="0" w:after="0" w:afterAutospacing="0"/>
        <w:jc w:val="both"/>
        <w:textAlignment w:val="baseline"/>
        <w:rPr>
          <w:rFonts w:eastAsiaTheme="minorHAnsi"/>
          <w:b/>
          <w:bCs/>
          <w:lang w:eastAsia="en-US"/>
          <w14:ligatures w14:val="standardContextual"/>
        </w:rPr>
      </w:pPr>
      <w:r w:rsidRPr="001651A7">
        <w:rPr>
          <w:rFonts w:eastAsiaTheme="minorHAnsi"/>
          <w:lang w:eastAsia="en-US"/>
          <w14:ligatures w14:val="standardContextual"/>
        </w:rPr>
        <w:t xml:space="preserve">Vahepealsed langustrendid on seotud kehvemate ilmastiku oludega. Suurima osa turbatoodete eksportturust moodustab Euroopa Liit, üha kasvamas on ka Euroopa Liidu väliste partnerite arv. 2020. aasta sotsiaal-majandusliku uuringu andmetel liikus Eestist eksporditud turbatooted valdavalt Hollandisse, Hispaaniasse, Hiina, Saksamaale ja Prantsusmaale. Samas on </w:t>
      </w:r>
      <w:r w:rsidRPr="001651A7">
        <w:rPr>
          <w:rFonts w:eastAsiaTheme="minorHAnsi"/>
          <w:lang w:eastAsia="en-US"/>
          <w14:ligatures w14:val="standardContextual"/>
        </w:rPr>
        <w:lastRenderedPageBreak/>
        <w:t xml:space="preserve">Statistikaameti andmetel töötleva tööstuse toodang vähenenud nii 2022. kui ka 2023. aastal enamikes teistes tootmisharudes. </w:t>
      </w:r>
    </w:p>
    <w:p w14:paraId="5F3FE7D2" w14:textId="2BB7ED7F" w:rsidR="00B04B44" w:rsidRPr="001651A7" w:rsidRDefault="00251B7B" w:rsidP="00B87D87">
      <w:pPr>
        <w:jc w:val="both"/>
        <w:rPr>
          <w:rFonts w:ascii="Times New Roman" w:hAnsi="Times New Roman" w:cs="Times New Roman"/>
          <w:sz w:val="24"/>
          <w:szCs w:val="24"/>
        </w:rPr>
      </w:pPr>
      <w:r>
        <w:rPr>
          <w:noProof/>
        </w:rPr>
        <w:drawing>
          <wp:inline distT="0" distB="0" distL="0" distR="0" wp14:anchorId="4A1EEB9D" wp14:editId="6CDFD584">
            <wp:extent cx="6353175" cy="2922905"/>
            <wp:effectExtent l="0" t="0" r="0" b="0"/>
            <wp:docPr id="46411747" name="Diagramm 1">
              <a:extLst xmlns:a="http://schemas.openxmlformats.org/drawingml/2006/main">
                <a:ext uri="{FF2B5EF4-FFF2-40B4-BE49-F238E27FC236}">
                  <a16:creationId xmlns:a16="http://schemas.microsoft.com/office/drawing/2014/main" id="{61F18FB1-25AE-6978-C87C-9DBE27DEDB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A0319D" w14:textId="77777777" w:rsidR="009725A0" w:rsidRPr="001651A7" w:rsidRDefault="009725A0" w:rsidP="009725A0">
      <w:pPr>
        <w:rPr>
          <w:rFonts w:ascii="Times New Roman" w:hAnsi="Times New Roman" w:cs="Times New Roman"/>
          <w:sz w:val="24"/>
          <w:szCs w:val="24"/>
        </w:rPr>
      </w:pPr>
    </w:p>
    <w:p w14:paraId="60CD6178" w14:textId="653EDF09" w:rsidR="00B87D87" w:rsidRPr="001651A7" w:rsidRDefault="009725A0" w:rsidP="009725A0">
      <w:pPr>
        <w:rPr>
          <w:rFonts w:ascii="Times New Roman" w:hAnsi="Times New Roman" w:cs="Times New Roman"/>
          <w:sz w:val="24"/>
          <w:szCs w:val="24"/>
        </w:rPr>
      </w:pPr>
      <w:r w:rsidRPr="007E7315">
        <w:rPr>
          <w:rFonts w:ascii="Times New Roman" w:hAnsi="Times New Roman" w:cs="Times New Roman"/>
          <w:b/>
          <w:bCs/>
          <w:sz w:val="24"/>
          <w:szCs w:val="24"/>
        </w:rPr>
        <w:t>Joonis 4</w:t>
      </w:r>
      <w:r w:rsidRPr="007E7315">
        <w:rPr>
          <w:rFonts w:ascii="Times New Roman" w:hAnsi="Times New Roman" w:cs="Times New Roman"/>
          <w:sz w:val="24"/>
          <w:szCs w:val="24"/>
        </w:rPr>
        <w:t xml:space="preserve"> Turbatoodete </w:t>
      </w:r>
      <w:r w:rsidR="00732524" w:rsidRPr="007E7315">
        <w:rPr>
          <w:rFonts w:ascii="Times New Roman" w:hAnsi="Times New Roman" w:cs="Times New Roman"/>
          <w:sz w:val="24"/>
          <w:szCs w:val="24"/>
        </w:rPr>
        <w:t xml:space="preserve">eksport reaalhindades </w:t>
      </w:r>
      <w:r w:rsidR="00994D10" w:rsidRPr="007E7315">
        <w:rPr>
          <w:rFonts w:ascii="Times New Roman" w:hAnsi="Times New Roman" w:cs="Times New Roman"/>
          <w:sz w:val="24"/>
          <w:szCs w:val="24"/>
        </w:rPr>
        <w:t>20</w:t>
      </w:r>
      <w:r w:rsidR="00251B7B">
        <w:rPr>
          <w:rFonts w:ascii="Times New Roman" w:hAnsi="Times New Roman" w:cs="Times New Roman"/>
          <w:sz w:val="24"/>
          <w:szCs w:val="24"/>
        </w:rPr>
        <w:t>10</w:t>
      </w:r>
      <w:r w:rsidR="00994D10" w:rsidRPr="007E7315">
        <w:rPr>
          <w:rFonts w:ascii="Times New Roman" w:hAnsi="Times New Roman" w:cs="Times New Roman"/>
          <w:sz w:val="24"/>
          <w:szCs w:val="24"/>
        </w:rPr>
        <w:t xml:space="preserve"> kuni 2023</w:t>
      </w:r>
    </w:p>
    <w:p w14:paraId="19576A06" w14:textId="77777777" w:rsidR="00B87D87" w:rsidRDefault="00B87D87" w:rsidP="00B87D87">
      <w:pPr>
        <w:jc w:val="both"/>
        <w:rPr>
          <w:rFonts w:ascii="Times New Roman" w:hAnsi="Times New Roman" w:cs="Times New Roman"/>
          <w:sz w:val="24"/>
          <w:szCs w:val="24"/>
        </w:rPr>
      </w:pPr>
    </w:p>
    <w:p w14:paraId="30EE494D" w14:textId="26E43A70" w:rsidR="001150D3" w:rsidRPr="001651A7" w:rsidRDefault="001150D3" w:rsidP="00B87D87">
      <w:pPr>
        <w:jc w:val="both"/>
        <w:rPr>
          <w:rFonts w:ascii="Times New Roman" w:hAnsi="Times New Roman" w:cs="Times New Roman"/>
          <w:sz w:val="24"/>
          <w:szCs w:val="24"/>
        </w:rPr>
      </w:pPr>
      <w:r>
        <w:rPr>
          <w:noProof/>
        </w:rPr>
        <w:drawing>
          <wp:inline distT="0" distB="0" distL="0" distR="0" wp14:anchorId="1CA29A9B" wp14:editId="2BD4BC2E">
            <wp:extent cx="5972810" cy="3914775"/>
            <wp:effectExtent l="0" t="0" r="8890" b="0"/>
            <wp:docPr id="2110821277" name="Diagramm 1">
              <a:extLst xmlns:a="http://schemas.openxmlformats.org/drawingml/2006/main">
                <a:ext uri="{FF2B5EF4-FFF2-40B4-BE49-F238E27FC236}">
                  <a16:creationId xmlns:a16="http://schemas.microsoft.com/office/drawing/2014/main" id="{0E36753E-A0A8-4F43-9F80-521117543F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AB3049" w14:textId="77777777" w:rsidR="00AC67E9" w:rsidRPr="001651A7" w:rsidRDefault="00AC67E9" w:rsidP="00AC67E9">
      <w:pPr>
        <w:rPr>
          <w:rFonts w:ascii="Times New Roman" w:hAnsi="Times New Roman" w:cs="Times New Roman"/>
          <w:b/>
          <w:bCs/>
          <w:sz w:val="24"/>
          <w:szCs w:val="24"/>
        </w:rPr>
      </w:pPr>
    </w:p>
    <w:p w14:paraId="7353FAB0" w14:textId="1B921DB1" w:rsidR="00B87D87" w:rsidRPr="001651A7" w:rsidRDefault="00AC67E9" w:rsidP="00AC67E9">
      <w:pPr>
        <w:rPr>
          <w:rFonts w:ascii="Times New Roman" w:hAnsi="Times New Roman" w:cs="Times New Roman"/>
          <w:sz w:val="24"/>
          <w:szCs w:val="24"/>
        </w:rPr>
      </w:pPr>
      <w:r w:rsidRPr="001150D3">
        <w:rPr>
          <w:rFonts w:ascii="Times New Roman" w:hAnsi="Times New Roman" w:cs="Times New Roman"/>
          <w:b/>
          <w:bCs/>
          <w:sz w:val="24"/>
          <w:szCs w:val="24"/>
        </w:rPr>
        <w:t>Joonis 5</w:t>
      </w:r>
      <w:r w:rsidR="00E63276" w:rsidRPr="001150D3">
        <w:rPr>
          <w:rFonts w:ascii="Times New Roman" w:hAnsi="Times New Roman" w:cs="Times New Roman"/>
          <w:b/>
          <w:bCs/>
          <w:sz w:val="24"/>
          <w:szCs w:val="24"/>
        </w:rPr>
        <w:t>.</w:t>
      </w:r>
      <w:r w:rsidRPr="001150D3">
        <w:rPr>
          <w:rFonts w:ascii="Times New Roman" w:hAnsi="Times New Roman" w:cs="Times New Roman"/>
          <w:sz w:val="24"/>
          <w:szCs w:val="24"/>
        </w:rPr>
        <w:t xml:space="preserve"> Turbatoodete eksport </w:t>
      </w:r>
      <w:r w:rsidR="00E63276" w:rsidRPr="001150D3">
        <w:rPr>
          <w:rFonts w:ascii="Times New Roman" w:hAnsi="Times New Roman" w:cs="Times New Roman"/>
          <w:sz w:val="24"/>
          <w:szCs w:val="24"/>
        </w:rPr>
        <w:t>piirkondade vaates</w:t>
      </w:r>
      <w:r w:rsidR="00E265DF">
        <w:rPr>
          <w:rFonts w:ascii="Times New Roman" w:hAnsi="Times New Roman" w:cs="Times New Roman"/>
          <w:sz w:val="24"/>
          <w:szCs w:val="24"/>
        </w:rPr>
        <w:t>,</w:t>
      </w:r>
      <w:r w:rsidR="00E63276" w:rsidRPr="001150D3">
        <w:rPr>
          <w:rFonts w:ascii="Times New Roman" w:hAnsi="Times New Roman" w:cs="Times New Roman"/>
          <w:sz w:val="24"/>
          <w:szCs w:val="24"/>
        </w:rPr>
        <w:t xml:space="preserve"> jaanuar – detsember 2023</w:t>
      </w:r>
    </w:p>
    <w:p w14:paraId="2FB0039A" w14:textId="77777777" w:rsidR="00AC67E9" w:rsidRPr="001651A7" w:rsidRDefault="00AC67E9" w:rsidP="00AC67E9">
      <w:pPr>
        <w:rPr>
          <w:rFonts w:ascii="Times New Roman" w:hAnsi="Times New Roman" w:cs="Times New Roman"/>
          <w:sz w:val="24"/>
          <w:szCs w:val="24"/>
        </w:rPr>
      </w:pPr>
    </w:p>
    <w:p w14:paraId="2F320740" w14:textId="17612A20" w:rsidR="00BB32FD" w:rsidRPr="001651A7" w:rsidRDefault="00D72236" w:rsidP="005F695E">
      <w:pPr>
        <w:jc w:val="both"/>
        <w:rPr>
          <w:rFonts w:ascii="Times New Roman" w:hAnsi="Times New Roman" w:cs="Times New Roman"/>
          <w:b/>
          <w:bCs/>
          <w:sz w:val="24"/>
          <w:szCs w:val="24"/>
        </w:rPr>
      </w:pPr>
      <w:r w:rsidRPr="001651A7">
        <w:rPr>
          <w:rFonts w:ascii="Times New Roman" w:hAnsi="Times New Roman" w:cs="Times New Roman"/>
          <w:b/>
          <w:bCs/>
          <w:sz w:val="24"/>
          <w:szCs w:val="24"/>
        </w:rPr>
        <w:lastRenderedPageBreak/>
        <w:t>Turbakasutuse keskkonnamõju</w:t>
      </w:r>
    </w:p>
    <w:p w14:paraId="78F338B2" w14:textId="77777777" w:rsidR="00D72236" w:rsidRPr="001651A7" w:rsidRDefault="00D72236" w:rsidP="005F695E">
      <w:pPr>
        <w:jc w:val="both"/>
        <w:rPr>
          <w:rFonts w:ascii="Times New Roman" w:hAnsi="Times New Roman" w:cs="Times New Roman"/>
          <w:b/>
          <w:bCs/>
          <w:sz w:val="24"/>
          <w:szCs w:val="24"/>
        </w:rPr>
      </w:pPr>
    </w:p>
    <w:p w14:paraId="525251F8" w14:textId="1C8A886F" w:rsidR="002942DE" w:rsidRPr="001651A7" w:rsidRDefault="00D72236" w:rsidP="005F695E">
      <w:pPr>
        <w:jc w:val="both"/>
        <w:rPr>
          <w:rFonts w:ascii="Times New Roman" w:hAnsi="Times New Roman" w:cs="Times New Roman"/>
          <w:sz w:val="24"/>
          <w:szCs w:val="24"/>
        </w:rPr>
      </w:pPr>
      <w:r w:rsidRPr="001651A7">
        <w:rPr>
          <w:rFonts w:ascii="Times New Roman" w:hAnsi="Times New Roman" w:cs="Times New Roman"/>
          <w:sz w:val="24"/>
          <w:szCs w:val="24"/>
        </w:rPr>
        <w:t>Turba kasutusega kaas</w:t>
      </w:r>
      <w:r w:rsidR="008C4B15" w:rsidRPr="001651A7">
        <w:rPr>
          <w:rFonts w:ascii="Times New Roman" w:hAnsi="Times New Roman" w:cs="Times New Roman"/>
          <w:sz w:val="24"/>
          <w:szCs w:val="24"/>
        </w:rPr>
        <w:t xml:space="preserve">nevat keskkonnamõju on uuritud nii Eestis kui </w:t>
      </w:r>
      <w:r w:rsidR="004A3FAF">
        <w:rPr>
          <w:rFonts w:ascii="Times New Roman" w:hAnsi="Times New Roman" w:cs="Times New Roman"/>
          <w:sz w:val="24"/>
          <w:szCs w:val="24"/>
        </w:rPr>
        <w:t xml:space="preserve">ka </w:t>
      </w:r>
      <w:r w:rsidR="008C4B15" w:rsidRPr="001651A7">
        <w:rPr>
          <w:rFonts w:ascii="Times New Roman" w:hAnsi="Times New Roman" w:cs="Times New Roman"/>
          <w:sz w:val="24"/>
          <w:szCs w:val="24"/>
        </w:rPr>
        <w:t>maailmas pikalt ja p</w:t>
      </w:r>
      <w:r w:rsidR="00E9675D">
        <w:rPr>
          <w:rFonts w:ascii="Times New Roman" w:hAnsi="Times New Roman" w:cs="Times New Roman"/>
          <w:sz w:val="24"/>
          <w:szCs w:val="24"/>
        </w:rPr>
        <w:t>õhjalikult</w:t>
      </w:r>
      <w:r w:rsidR="008C4B15" w:rsidRPr="001651A7">
        <w:rPr>
          <w:rFonts w:ascii="Times New Roman" w:hAnsi="Times New Roman" w:cs="Times New Roman"/>
          <w:sz w:val="24"/>
          <w:szCs w:val="24"/>
        </w:rPr>
        <w:t xml:space="preserve">. Mitmetele varem tähelepanu </w:t>
      </w:r>
      <w:r w:rsidR="00FB0D5D" w:rsidRPr="001651A7">
        <w:rPr>
          <w:rFonts w:ascii="Times New Roman" w:hAnsi="Times New Roman" w:cs="Times New Roman"/>
          <w:sz w:val="24"/>
          <w:szCs w:val="24"/>
        </w:rPr>
        <w:t>väärinud</w:t>
      </w:r>
      <w:r w:rsidR="008C4B15" w:rsidRPr="001651A7">
        <w:rPr>
          <w:rFonts w:ascii="Times New Roman" w:hAnsi="Times New Roman" w:cs="Times New Roman"/>
          <w:sz w:val="24"/>
          <w:szCs w:val="24"/>
        </w:rPr>
        <w:t xml:space="preserve"> </w:t>
      </w:r>
      <w:r w:rsidR="007560A3" w:rsidRPr="001651A7">
        <w:rPr>
          <w:rFonts w:ascii="Times New Roman" w:hAnsi="Times New Roman" w:cs="Times New Roman"/>
          <w:sz w:val="24"/>
          <w:szCs w:val="24"/>
        </w:rPr>
        <w:t>negatiivsetele aspektidele</w:t>
      </w:r>
      <w:r w:rsidR="008C4B15" w:rsidRPr="001651A7">
        <w:rPr>
          <w:rFonts w:ascii="Times New Roman" w:hAnsi="Times New Roman" w:cs="Times New Roman"/>
          <w:sz w:val="24"/>
          <w:szCs w:val="24"/>
        </w:rPr>
        <w:t xml:space="preserve"> on tänaseks leitud lahendused ja neid ka </w:t>
      </w:r>
      <w:r w:rsidR="00FB0D5D" w:rsidRPr="001651A7">
        <w:rPr>
          <w:rFonts w:ascii="Times New Roman" w:hAnsi="Times New Roman" w:cs="Times New Roman"/>
          <w:sz w:val="24"/>
          <w:szCs w:val="24"/>
        </w:rPr>
        <w:t xml:space="preserve">aktiivselt </w:t>
      </w:r>
      <w:r w:rsidR="008C4B15" w:rsidRPr="001651A7">
        <w:rPr>
          <w:rFonts w:ascii="Times New Roman" w:hAnsi="Times New Roman" w:cs="Times New Roman"/>
          <w:sz w:val="24"/>
          <w:szCs w:val="24"/>
        </w:rPr>
        <w:t xml:space="preserve">juurutatakse, nagu näiteks </w:t>
      </w:r>
      <w:r w:rsidR="00FE07FC" w:rsidRPr="001651A7">
        <w:rPr>
          <w:rFonts w:ascii="Times New Roman" w:hAnsi="Times New Roman" w:cs="Times New Roman"/>
          <w:sz w:val="24"/>
          <w:szCs w:val="24"/>
        </w:rPr>
        <w:t xml:space="preserve">tootmise tõttu ärajuhitava (peamiselt sademe ja lumesula) vee kvaliteet ja </w:t>
      </w:r>
      <w:r w:rsidR="005C4D38" w:rsidRPr="001651A7">
        <w:rPr>
          <w:rFonts w:ascii="Times New Roman" w:hAnsi="Times New Roman" w:cs="Times New Roman"/>
          <w:sz w:val="24"/>
          <w:szCs w:val="24"/>
        </w:rPr>
        <w:t xml:space="preserve">võimalik </w:t>
      </w:r>
      <w:r w:rsidR="00FE07FC" w:rsidRPr="001651A7">
        <w:rPr>
          <w:rFonts w:ascii="Times New Roman" w:hAnsi="Times New Roman" w:cs="Times New Roman"/>
          <w:sz w:val="24"/>
          <w:szCs w:val="24"/>
        </w:rPr>
        <w:t>mõju eesvooludele</w:t>
      </w:r>
      <w:r w:rsidR="009C6778" w:rsidRPr="001651A7">
        <w:rPr>
          <w:rFonts w:ascii="Times New Roman" w:hAnsi="Times New Roman" w:cs="Times New Roman"/>
          <w:sz w:val="24"/>
          <w:szCs w:val="24"/>
        </w:rPr>
        <w:t xml:space="preserve">. </w:t>
      </w:r>
      <w:r w:rsidR="0070672D" w:rsidRPr="001651A7">
        <w:rPr>
          <w:rFonts w:ascii="Times New Roman" w:hAnsi="Times New Roman" w:cs="Times New Roman"/>
          <w:sz w:val="24"/>
          <w:szCs w:val="24"/>
        </w:rPr>
        <w:t>Vähene m</w:t>
      </w:r>
      <w:r w:rsidR="00C578BE" w:rsidRPr="001651A7">
        <w:rPr>
          <w:rFonts w:ascii="Times New Roman" w:hAnsi="Times New Roman" w:cs="Times New Roman"/>
          <w:sz w:val="24"/>
          <w:szCs w:val="24"/>
        </w:rPr>
        <w:t>õju avaldu</w:t>
      </w:r>
      <w:r w:rsidR="0070672D" w:rsidRPr="001651A7">
        <w:rPr>
          <w:rFonts w:ascii="Times New Roman" w:hAnsi="Times New Roman" w:cs="Times New Roman"/>
          <w:sz w:val="24"/>
          <w:szCs w:val="24"/>
        </w:rPr>
        <w:t>s</w:t>
      </w:r>
      <w:r w:rsidR="00C578BE" w:rsidRPr="001651A7">
        <w:rPr>
          <w:rFonts w:ascii="Times New Roman" w:hAnsi="Times New Roman" w:cs="Times New Roman"/>
          <w:sz w:val="24"/>
          <w:szCs w:val="24"/>
        </w:rPr>
        <w:t xml:space="preserve"> peamiselt </w:t>
      </w:r>
      <w:r w:rsidR="009C6778" w:rsidRPr="001651A7">
        <w:rPr>
          <w:rFonts w:ascii="Times New Roman" w:hAnsi="Times New Roman" w:cs="Times New Roman"/>
          <w:sz w:val="24"/>
          <w:szCs w:val="24"/>
        </w:rPr>
        <w:t>heljumi, KHT, P ja N leostumi</w:t>
      </w:r>
      <w:r w:rsidR="005C4D38" w:rsidRPr="001651A7">
        <w:rPr>
          <w:rFonts w:ascii="Times New Roman" w:hAnsi="Times New Roman" w:cs="Times New Roman"/>
          <w:sz w:val="24"/>
          <w:szCs w:val="24"/>
        </w:rPr>
        <w:t>s</w:t>
      </w:r>
      <w:r w:rsidR="009C6778" w:rsidRPr="001651A7">
        <w:rPr>
          <w:rFonts w:ascii="Times New Roman" w:hAnsi="Times New Roman" w:cs="Times New Roman"/>
          <w:sz w:val="24"/>
          <w:szCs w:val="24"/>
        </w:rPr>
        <w:t>e jms</w:t>
      </w:r>
      <w:r w:rsidR="00C578BE" w:rsidRPr="001651A7">
        <w:rPr>
          <w:rFonts w:ascii="Times New Roman" w:hAnsi="Times New Roman" w:cs="Times New Roman"/>
          <w:sz w:val="24"/>
          <w:szCs w:val="24"/>
        </w:rPr>
        <w:t xml:space="preserve"> kaudu</w:t>
      </w:r>
      <w:r w:rsidR="009C6778" w:rsidRPr="001651A7">
        <w:rPr>
          <w:rFonts w:ascii="Times New Roman" w:hAnsi="Times New Roman" w:cs="Times New Roman"/>
          <w:sz w:val="24"/>
          <w:szCs w:val="24"/>
        </w:rPr>
        <w:t xml:space="preserve">. </w:t>
      </w:r>
      <w:r w:rsidR="00C578BE" w:rsidRPr="001651A7">
        <w:rPr>
          <w:rFonts w:ascii="Times New Roman" w:hAnsi="Times New Roman" w:cs="Times New Roman"/>
          <w:sz w:val="24"/>
          <w:szCs w:val="24"/>
        </w:rPr>
        <w:t>Negatiivse mõju ärahoidmiseks on h</w:t>
      </w:r>
      <w:r w:rsidR="002942DE" w:rsidRPr="001651A7">
        <w:rPr>
          <w:rFonts w:ascii="Times New Roman" w:hAnsi="Times New Roman" w:cs="Times New Roman"/>
          <w:sz w:val="24"/>
          <w:szCs w:val="24"/>
        </w:rPr>
        <w:t xml:space="preserve">eaks ja laialt levinud lahenduseks settetiikide ja lodupuhastite </w:t>
      </w:r>
      <w:r w:rsidR="00C578BE" w:rsidRPr="001651A7">
        <w:rPr>
          <w:rFonts w:ascii="Times New Roman" w:hAnsi="Times New Roman" w:cs="Times New Roman"/>
          <w:sz w:val="24"/>
          <w:szCs w:val="24"/>
        </w:rPr>
        <w:t>rajamine väljavooludele</w:t>
      </w:r>
      <w:r w:rsidR="002942DE" w:rsidRPr="001651A7">
        <w:rPr>
          <w:rFonts w:ascii="Times New Roman" w:hAnsi="Times New Roman" w:cs="Times New Roman"/>
          <w:sz w:val="24"/>
          <w:szCs w:val="24"/>
        </w:rPr>
        <w:t>,</w:t>
      </w:r>
      <w:r w:rsidR="009B6EE9" w:rsidRPr="001651A7">
        <w:rPr>
          <w:rFonts w:ascii="Times New Roman" w:hAnsi="Times New Roman" w:cs="Times New Roman"/>
          <w:sz w:val="24"/>
          <w:szCs w:val="24"/>
        </w:rPr>
        <w:t xml:space="preserve"> millede olemalu ja toimimine tagatakse</w:t>
      </w:r>
      <w:r w:rsidR="002942DE" w:rsidRPr="001651A7">
        <w:rPr>
          <w:rFonts w:ascii="Times New Roman" w:hAnsi="Times New Roman" w:cs="Times New Roman"/>
          <w:sz w:val="24"/>
          <w:szCs w:val="24"/>
        </w:rPr>
        <w:t xml:space="preserve"> </w:t>
      </w:r>
      <w:r w:rsidR="00EB0944" w:rsidRPr="001651A7">
        <w:rPr>
          <w:rFonts w:ascii="Times New Roman" w:hAnsi="Times New Roman" w:cs="Times New Roman"/>
          <w:sz w:val="24"/>
          <w:szCs w:val="24"/>
        </w:rPr>
        <w:t xml:space="preserve">keskkonnalubadega kaasneva </w:t>
      </w:r>
      <w:r w:rsidR="007560A3" w:rsidRPr="001651A7">
        <w:rPr>
          <w:rFonts w:ascii="Times New Roman" w:hAnsi="Times New Roman" w:cs="Times New Roman"/>
          <w:sz w:val="24"/>
          <w:szCs w:val="24"/>
        </w:rPr>
        <w:t>seire ja kontroll</w:t>
      </w:r>
      <w:r w:rsidR="009B6EE9" w:rsidRPr="001651A7">
        <w:rPr>
          <w:rFonts w:ascii="Times New Roman" w:hAnsi="Times New Roman" w:cs="Times New Roman"/>
          <w:sz w:val="24"/>
          <w:szCs w:val="24"/>
        </w:rPr>
        <w:t>iga</w:t>
      </w:r>
      <w:r w:rsidR="007560A3" w:rsidRPr="001651A7">
        <w:rPr>
          <w:rFonts w:ascii="Times New Roman" w:hAnsi="Times New Roman" w:cs="Times New Roman"/>
          <w:sz w:val="24"/>
          <w:szCs w:val="24"/>
        </w:rPr>
        <w:t xml:space="preserve">. </w:t>
      </w:r>
      <w:r w:rsidR="00EB0944" w:rsidRPr="001651A7">
        <w:rPr>
          <w:rFonts w:ascii="Times New Roman" w:hAnsi="Times New Roman" w:cs="Times New Roman"/>
          <w:sz w:val="24"/>
          <w:szCs w:val="24"/>
        </w:rPr>
        <w:t>Samuti</w:t>
      </w:r>
      <w:r w:rsidR="000E5FA5" w:rsidRPr="001651A7">
        <w:rPr>
          <w:rFonts w:ascii="Times New Roman" w:hAnsi="Times New Roman" w:cs="Times New Roman"/>
          <w:sz w:val="24"/>
          <w:szCs w:val="24"/>
        </w:rPr>
        <w:t xml:space="preserve"> </w:t>
      </w:r>
      <w:r w:rsidR="002D0B90" w:rsidRPr="001651A7">
        <w:rPr>
          <w:rFonts w:ascii="Times New Roman" w:hAnsi="Times New Roman" w:cs="Times New Roman"/>
          <w:sz w:val="24"/>
          <w:szCs w:val="24"/>
        </w:rPr>
        <w:t xml:space="preserve">ka </w:t>
      </w:r>
      <w:r w:rsidR="000E5FA5" w:rsidRPr="001651A7">
        <w:rPr>
          <w:rFonts w:ascii="Times New Roman" w:hAnsi="Times New Roman" w:cs="Times New Roman"/>
          <w:sz w:val="24"/>
          <w:szCs w:val="24"/>
        </w:rPr>
        <w:t>näiteks peenosakeste heide, kus uutele vaakumkogujatele, mis on valdav turba kogumisviis (hinnanguliselt 90% mahust) paigaldatakse tsükloneid</w:t>
      </w:r>
      <w:r w:rsidR="003E1547" w:rsidRPr="001651A7">
        <w:rPr>
          <w:rFonts w:ascii="Times New Roman" w:hAnsi="Times New Roman" w:cs="Times New Roman"/>
          <w:sz w:val="24"/>
          <w:szCs w:val="24"/>
        </w:rPr>
        <w:t xml:space="preserve">, kottfiltreid ja </w:t>
      </w:r>
      <w:r w:rsidR="005A5036" w:rsidRPr="001651A7">
        <w:rPr>
          <w:rFonts w:ascii="Times New Roman" w:hAnsi="Times New Roman" w:cs="Times New Roman"/>
          <w:sz w:val="24"/>
          <w:szCs w:val="24"/>
        </w:rPr>
        <w:t>juhitakse õhu väljalasku. Vanema</w:t>
      </w:r>
      <w:r w:rsidR="00A955E1" w:rsidRPr="001651A7">
        <w:rPr>
          <w:rFonts w:ascii="Times New Roman" w:hAnsi="Times New Roman" w:cs="Times New Roman"/>
          <w:sz w:val="24"/>
          <w:szCs w:val="24"/>
        </w:rPr>
        <w:t>d,</w:t>
      </w:r>
      <w:r w:rsidR="005A5036" w:rsidRPr="001651A7">
        <w:rPr>
          <w:rFonts w:ascii="Times New Roman" w:hAnsi="Times New Roman" w:cs="Times New Roman"/>
          <w:sz w:val="24"/>
          <w:szCs w:val="24"/>
        </w:rPr>
        <w:t xml:space="preserve"> kas puuduvate </w:t>
      </w:r>
      <w:r w:rsidR="000A41B0" w:rsidRPr="001651A7">
        <w:rPr>
          <w:rFonts w:ascii="Times New Roman" w:hAnsi="Times New Roman" w:cs="Times New Roman"/>
          <w:sz w:val="24"/>
          <w:szCs w:val="24"/>
        </w:rPr>
        <w:t xml:space="preserve">või ainult osaliste püüdeseadmeteta </w:t>
      </w:r>
      <w:r w:rsidR="007767DE" w:rsidRPr="001651A7">
        <w:rPr>
          <w:rFonts w:ascii="Times New Roman" w:hAnsi="Times New Roman" w:cs="Times New Roman"/>
          <w:sz w:val="24"/>
          <w:szCs w:val="24"/>
        </w:rPr>
        <w:t xml:space="preserve">varustatud </w:t>
      </w:r>
      <w:r w:rsidR="000A41B0" w:rsidRPr="001651A7">
        <w:rPr>
          <w:rFonts w:ascii="Times New Roman" w:hAnsi="Times New Roman" w:cs="Times New Roman"/>
          <w:sz w:val="24"/>
          <w:szCs w:val="24"/>
        </w:rPr>
        <w:t>koguri</w:t>
      </w:r>
      <w:r w:rsidR="00A955E1" w:rsidRPr="001651A7">
        <w:rPr>
          <w:rFonts w:ascii="Times New Roman" w:hAnsi="Times New Roman" w:cs="Times New Roman"/>
          <w:sz w:val="24"/>
          <w:szCs w:val="24"/>
        </w:rPr>
        <w:t>d langevad loomulikul teel aja jooksul kasutusest välja</w:t>
      </w:r>
      <w:r w:rsidR="005C1A8A" w:rsidRPr="001651A7">
        <w:rPr>
          <w:rFonts w:ascii="Times New Roman" w:hAnsi="Times New Roman" w:cs="Times New Roman"/>
          <w:sz w:val="24"/>
          <w:szCs w:val="24"/>
        </w:rPr>
        <w:t xml:space="preserve"> ja asendatakse uutega.</w:t>
      </w:r>
    </w:p>
    <w:p w14:paraId="47117F66" w14:textId="77777777" w:rsidR="00CA68C4" w:rsidRPr="001651A7" w:rsidRDefault="00CA68C4" w:rsidP="005F695E">
      <w:pPr>
        <w:jc w:val="both"/>
        <w:rPr>
          <w:rFonts w:ascii="Times New Roman" w:hAnsi="Times New Roman" w:cs="Times New Roman"/>
          <w:sz w:val="24"/>
          <w:szCs w:val="24"/>
        </w:rPr>
      </w:pPr>
    </w:p>
    <w:p w14:paraId="18720532" w14:textId="7BB9BDAB" w:rsidR="00CA68C4" w:rsidRPr="001651A7" w:rsidRDefault="00CA68C4" w:rsidP="00A703D8">
      <w:pPr>
        <w:jc w:val="both"/>
        <w:rPr>
          <w:rFonts w:ascii="Times New Roman" w:hAnsi="Times New Roman" w:cs="Times New Roman"/>
          <w:sz w:val="24"/>
          <w:szCs w:val="24"/>
        </w:rPr>
      </w:pPr>
      <w:r w:rsidRPr="001651A7">
        <w:rPr>
          <w:rFonts w:ascii="Times New Roman" w:hAnsi="Times New Roman" w:cs="Times New Roman"/>
          <w:sz w:val="24"/>
          <w:szCs w:val="24"/>
        </w:rPr>
        <w:t xml:space="preserve">Pikka aega </w:t>
      </w:r>
      <w:r w:rsidR="005C1A8A" w:rsidRPr="001651A7">
        <w:rPr>
          <w:rFonts w:ascii="Times New Roman" w:hAnsi="Times New Roman" w:cs="Times New Roman"/>
          <w:sz w:val="24"/>
          <w:szCs w:val="24"/>
        </w:rPr>
        <w:t xml:space="preserve">on </w:t>
      </w:r>
      <w:r w:rsidRPr="001651A7">
        <w:rPr>
          <w:rFonts w:ascii="Times New Roman" w:hAnsi="Times New Roman" w:cs="Times New Roman"/>
          <w:sz w:val="24"/>
          <w:szCs w:val="24"/>
        </w:rPr>
        <w:t xml:space="preserve">oluline olnud </w:t>
      </w:r>
      <w:r w:rsidR="00570AB4" w:rsidRPr="001651A7">
        <w:rPr>
          <w:rFonts w:ascii="Times New Roman" w:hAnsi="Times New Roman" w:cs="Times New Roman"/>
          <w:sz w:val="24"/>
          <w:szCs w:val="24"/>
        </w:rPr>
        <w:t xml:space="preserve">uute </w:t>
      </w:r>
      <w:r w:rsidRPr="001651A7">
        <w:rPr>
          <w:rFonts w:ascii="Times New Roman" w:hAnsi="Times New Roman" w:cs="Times New Roman"/>
          <w:sz w:val="24"/>
          <w:szCs w:val="24"/>
        </w:rPr>
        <w:t>tootmis</w:t>
      </w:r>
      <w:r w:rsidR="00570AB4" w:rsidRPr="001651A7">
        <w:rPr>
          <w:rFonts w:ascii="Times New Roman" w:hAnsi="Times New Roman" w:cs="Times New Roman"/>
          <w:sz w:val="24"/>
          <w:szCs w:val="24"/>
        </w:rPr>
        <w:t>alad</w:t>
      </w:r>
      <w:r w:rsidRPr="001651A7">
        <w:rPr>
          <w:rFonts w:ascii="Times New Roman" w:hAnsi="Times New Roman" w:cs="Times New Roman"/>
          <w:sz w:val="24"/>
          <w:szCs w:val="24"/>
        </w:rPr>
        <w:t>e asukoha valik</w:t>
      </w:r>
      <w:r w:rsidR="005C1A8A" w:rsidRPr="001651A7">
        <w:rPr>
          <w:rFonts w:ascii="Times New Roman" w:hAnsi="Times New Roman" w:cs="Times New Roman"/>
          <w:sz w:val="24"/>
          <w:szCs w:val="24"/>
        </w:rPr>
        <w:t xml:space="preserve"> ja selle kriteer</w:t>
      </w:r>
      <w:r w:rsidR="00A51008" w:rsidRPr="001651A7">
        <w:rPr>
          <w:rFonts w:ascii="Times New Roman" w:hAnsi="Times New Roman" w:cs="Times New Roman"/>
          <w:sz w:val="24"/>
          <w:szCs w:val="24"/>
        </w:rPr>
        <w:t>i</w:t>
      </w:r>
      <w:r w:rsidR="005C1A8A" w:rsidRPr="001651A7">
        <w:rPr>
          <w:rFonts w:ascii="Times New Roman" w:hAnsi="Times New Roman" w:cs="Times New Roman"/>
          <w:sz w:val="24"/>
          <w:szCs w:val="24"/>
        </w:rPr>
        <w:t>umid</w:t>
      </w:r>
      <w:r w:rsidR="00570AB4" w:rsidRPr="001651A7">
        <w:rPr>
          <w:rFonts w:ascii="Times New Roman" w:hAnsi="Times New Roman" w:cs="Times New Roman"/>
          <w:sz w:val="24"/>
          <w:szCs w:val="24"/>
        </w:rPr>
        <w:t xml:space="preserve">. </w:t>
      </w:r>
      <w:r w:rsidR="00930FE7" w:rsidRPr="001651A7">
        <w:rPr>
          <w:rFonts w:ascii="Times New Roman" w:hAnsi="Times New Roman" w:cs="Times New Roman"/>
          <w:sz w:val="24"/>
          <w:szCs w:val="24"/>
        </w:rPr>
        <w:t>P</w:t>
      </w:r>
      <w:r w:rsidR="000546C6" w:rsidRPr="001651A7">
        <w:rPr>
          <w:rFonts w:ascii="Times New Roman" w:hAnsi="Times New Roman" w:cs="Times New Roman"/>
          <w:sz w:val="24"/>
          <w:szCs w:val="24"/>
        </w:rPr>
        <w:t>uutumatute</w:t>
      </w:r>
      <w:r w:rsidR="00A51008" w:rsidRPr="001651A7">
        <w:rPr>
          <w:rFonts w:ascii="Times New Roman" w:hAnsi="Times New Roman" w:cs="Times New Roman"/>
          <w:sz w:val="24"/>
          <w:szCs w:val="24"/>
        </w:rPr>
        <w:t>s</w:t>
      </w:r>
      <w:r w:rsidR="000546C6" w:rsidRPr="001651A7">
        <w:rPr>
          <w:rFonts w:ascii="Times New Roman" w:hAnsi="Times New Roman" w:cs="Times New Roman"/>
          <w:sz w:val="24"/>
          <w:szCs w:val="24"/>
        </w:rPr>
        <w:t>, looduslikult säilinud kõrge kaitseväärtusega soode</w:t>
      </w:r>
      <w:r w:rsidR="00930FE7" w:rsidRPr="001651A7">
        <w:rPr>
          <w:rFonts w:ascii="Times New Roman" w:hAnsi="Times New Roman" w:cs="Times New Roman"/>
          <w:sz w:val="24"/>
          <w:szCs w:val="24"/>
        </w:rPr>
        <w:t xml:space="preserve">s </w:t>
      </w:r>
      <w:r w:rsidR="00A51008" w:rsidRPr="001651A7">
        <w:rPr>
          <w:rFonts w:ascii="Times New Roman" w:hAnsi="Times New Roman" w:cs="Times New Roman"/>
          <w:sz w:val="24"/>
          <w:szCs w:val="24"/>
        </w:rPr>
        <w:t xml:space="preserve">kuskil </w:t>
      </w:r>
      <w:r w:rsidR="00930FE7" w:rsidRPr="001651A7">
        <w:rPr>
          <w:rFonts w:ascii="Times New Roman" w:hAnsi="Times New Roman" w:cs="Times New Roman"/>
          <w:sz w:val="24"/>
          <w:szCs w:val="24"/>
        </w:rPr>
        <w:t xml:space="preserve">Euroopas uusi kaevandamise lube ei anta. </w:t>
      </w:r>
      <w:r w:rsidR="006C31F1" w:rsidRPr="001651A7">
        <w:rPr>
          <w:rFonts w:ascii="Times New Roman" w:hAnsi="Times New Roman" w:cs="Times New Roman"/>
          <w:sz w:val="24"/>
          <w:szCs w:val="24"/>
        </w:rPr>
        <w:t>Kuid t</w:t>
      </w:r>
      <w:r w:rsidR="00930FE7" w:rsidRPr="001651A7">
        <w:rPr>
          <w:rFonts w:ascii="Times New Roman" w:hAnsi="Times New Roman" w:cs="Times New Roman"/>
          <w:sz w:val="24"/>
          <w:szCs w:val="24"/>
        </w:rPr>
        <w:t>eadaolevalt on Eesti ainukesena kehtestatud ka sellekoha</w:t>
      </w:r>
      <w:r w:rsidR="006C31F1" w:rsidRPr="001651A7">
        <w:rPr>
          <w:rFonts w:ascii="Times New Roman" w:hAnsi="Times New Roman" w:cs="Times New Roman"/>
          <w:sz w:val="24"/>
          <w:szCs w:val="24"/>
        </w:rPr>
        <w:t>s</w:t>
      </w:r>
      <w:r w:rsidR="00930FE7" w:rsidRPr="001651A7">
        <w:rPr>
          <w:rFonts w:ascii="Times New Roman" w:hAnsi="Times New Roman" w:cs="Times New Roman"/>
          <w:sz w:val="24"/>
          <w:szCs w:val="24"/>
        </w:rPr>
        <w:t>e konkreet</w:t>
      </w:r>
      <w:r w:rsidR="006C31F1" w:rsidRPr="001651A7">
        <w:rPr>
          <w:rFonts w:ascii="Times New Roman" w:hAnsi="Times New Roman" w:cs="Times New Roman"/>
          <w:sz w:val="24"/>
          <w:szCs w:val="24"/>
        </w:rPr>
        <w:t>s</w:t>
      </w:r>
      <w:r w:rsidR="00930FE7" w:rsidRPr="001651A7">
        <w:rPr>
          <w:rFonts w:ascii="Times New Roman" w:hAnsi="Times New Roman" w:cs="Times New Roman"/>
          <w:sz w:val="24"/>
          <w:szCs w:val="24"/>
        </w:rPr>
        <w:t xml:space="preserve">e </w:t>
      </w:r>
      <w:r w:rsidR="006C31F1" w:rsidRPr="001651A7">
        <w:rPr>
          <w:rFonts w:ascii="Times New Roman" w:hAnsi="Times New Roman" w:cs="Times New Roman"/>
          <w:sz w:val="24"/>
          <w:szCs w:val="24"/>
        </w:rPr>
        <w:t>eri</w:t>
      </w:r>
      <w:r w:rsidR="00930FE7" w:rsidRPr="001651A7">
        <w:rPr>
          <w:rFonts w:ascii="Times New Roman" w:hAnsi="Times New Roman" w:cs="Times New Roman"/>
          <w:sz w:val="24"/>
          <w:szCs w:val="24"/>
        </w:rPr>
        <w:t>regulatsioon</w:t>
      </w:r>
      <w:r w:rsidR="00162725">
        <w:rPr>
          <w:rFonts w:ascii="Times New Roman" w:hAnsi="Times New Roman" w:cs="Times New Roman"/>
          <w:sz w:val="24"/>
          <w:szCs w:val="24"/>
        </w:rPr>
        <w:t>i</w:t>
      </w:r>
      <w:r w:rsidR="00930FE7" w:rsidRPr="001651A7">
        <w:rPr>
          <w:rFonts w:ascii="Times New Roman" w:hAnsi="Times New Roman" w:cs="Times New Roman"/>
          <w:sz w:val="24"/>
          <w:szCs w:val="24"/>
        </w:rPr>
        <w:t xml:space="preserve"> </w:t>
      </w:r>
      <w:r w:rsidR="00A703D8" w:rsidRPr="001651A7">
        <w:rPr>
          <w:rFonts w:ascii="Times New Roman" w:hAnsi="Times New Roman" w:cs="Times New Roman"/>
          <w:sz w:val="24"/>
          <w:szCs w:val="24"/>
        </w:rPr>
        <w:t>– „Kaevandamisega rikutud ja mahajäetud turbaalade ning kaevandamiseks sobivate turbaalade nimekiri“ (kehtestatud keskkonnaministri 27.12.2016. a määrusega nr 87).</w:t>
      </w:r>
      <w:r w:rsidR="00E17D16" w:rsidRPr="001651A7">
        <w:rPr>
          <w:rFonts w:ascii="Times New Roman" w:hAnsi="Times New Roman" w:cs="Times New Roman"/>
          <w:sz w:val="24"/>
          <w:szCs w:val="24"/>
        </w:rPr>
        <w:t xml:space="preserve"> Ka vastavate</w:t>
      </w:r>
      <w:r w:rsidR="00A51008" w:rsidRPr="001651A7">
        <w:rPr>
          <w:rFonts w:ascii="Times New Roman" w:hAnsi="Times New Roman" w:cs="Times New Roman"/>
          <w:sz w:val="24"/>
          <w:szCs w:val="24"/>
        </w:rPr>
        <w:t>s</w:t>
      </w:r>
      <w:r w:rsidR="00E17D16" w:rsidRPr="001651A7">
        <w:rPr>
          <w:rFonts w:ascii="Times New Roman" w:hAnsi="Times New Roman" w:cs="Times New Roman"/>
          <w:sz w:val="24"/>
          <w:szCs w:val="24"/>
        </w:rPr>
        <w:t xml:space="preserve"> rahvusvahelistes sertifitseerimissüsteemides</w:t>
      </w:r>
      <w:r w:rsidR="00A66DFD" w:rsidRPr="001651A7">
        <w:rPr>
          <w:rFonts w:ascii="Times New Roman" w:hAnsi="Times New Roman" w:cs="Times New Roman"/>
          <w:sz w:val="24"/>
          <w:szCs w:val="24"/>
        </w:rPr>
        <w:t xml:space="preserve"> (näiteks </w:t>
      </w:r>
      <w:r w:rsidR="00A66DFD" w:rsidRPr="001651A7">
        <w:rPr>
          <w:rFonts w:ascii="Times New Roman" w:hAnsi="Times New Roman" w:cs="Times New Roman"/>
          <w:i/>
          <w:iCs/>
          <w:sz w:val="24"/>
          <w:szCs w:val="24"/>
        </w:rPr>
        <w:t>Responsibly Produced Peat</w:t>
      </w:r>
      <w:r w:rsidR="00A66DFD" w:rsidRPr="001651A7">
        <w:rPr>
          <w:rFonts w:ascii="Times New Roman" w:hAnsi="Times New Roman" w:cs="Times New Roman"/>
          <w:sz w:val="24"/>
          <w:szCs w:val="24"/>
        </w:rPr>
        <w:t>)</w:t>
      </w:r>
      <w:r w:rsidR="00E17D16" w:rsidRPr="001651A7">
        <w:rPr>
          <w:rFonts w:ascii="Times New Roman" w:hAnsi="Times New Roman" w:cs="Times New Roman"/>
          <w:sz w:val="24"/>
          <w:szCs w:val="24"/>
        </w:rPr>
        <w:t xml:space="preserve"> on </w:t>
      </w:r>
      <w:r w:rsidR="000B647D" w:rsidRPr="001651A7">
        <w:rPr>
          <w:rFonts w:ascii="Times New Roman" w:hAnsi="Times New Roman" w:cs="Times New Roman"/>
          <w:sz w:val="24"/>
          <w:szCs w:val="24"/>
        </w:rPr>
        <w:t xml:space="preserve">taotletava ala </w:t>
      </w:r>
      <w:r w:rsidR="00A66DFD" w:rsidRPr="001651A7">
        <w:rPr>
          <w:rFonts w:ascii="Times New Roman" w:hAnsi="Times New Roman" w:cs="Times New Roman"/>
          <w:sz w:val="24"/>
          <w:szCs w:val="24"/>
        </w:rPr>
        <w:t xml:space="preserve">ökoloogilist seisundit ja teisi keskkonnatingimusi arvestav </w:t>
      </w:r>
      <w:r w:rsidR="00E17D16" w:rsidRPr="001651A7">
        <w:rPr>
          <w:rFonts w:ascii="Times New Roman" w:hAnsi="Times New Roman" w:cs="Times New Roman"/>
          <w:sz w:val="24"/>
          <w:szCs w:val="24"/>
        </w:rPr>
        <w:t>asukoha valik üks peamine sertifitseerimi</w:t>
      </w:r>
      <w:r w:rsidR="00A66DFD" w:rsidRPr="001651A7">
        <w:rPr>
          <w:rFonts w:ascii="Times New Roman" w:hAnsi="Times New Roman" w:cs="Times New Roman"/>
          <w:sz w:val="24"/>
          <w:szCs w:val="24"/>
        </w:rPr>
        <w:t>se kriteeriumitest, keskkonnamõjuhindamise ja leevendusmeetmete rakendamise kõrval.</w:t>
      </w:r>
    </w:p>
    <w:p w14:paraId="774A8582" w14:textId="77777777" w:rsidR="00104567" w:rsidRPr="001651A7" w:rsidRDefault="00104567" w:rsidP="00A703D8">
      <w:pPr>
        <w:jc w:val="both"/>
        <w:rPr>
          <w:rFonts w:ascii="Times New Roman" w:hAnsi="Times New Roman" w:cs="Times New Roman"/>
          <w:sz w:val="24"/>
          <w:szCs w:val="24"/>
        </w:rPr>
      </w:pPr>
    </w:p>
    <w:p w14:paraId="2CAABC2C" w14:textId="3B1E9181" w:rsidR="00D72236" w:rsidRPr="001651A7" w:rsidRDefault="00A955E1" w:rsidP="005F695E">
      <w:pPr>
        <w:jc w:val="both"/>
        <w:rPr>
          <w:rFonts w:ascii="Times New Roman" w:hAnsi="Times New Roman" w:cs="Times New Roman"/>
          <w:sz w:val="24"/>
          <w:szCs w:val="24"/>
        </w:rPr>
      </w:pPr>
      <w:r w:rsidRPr="001651A7">
        <w:rPr>
          <w:rFonts w:ascii="Times New Roman" w:hAnsi="Times New Roman" w:cs="Times New Roman"/>
          <w:b/>
          <w:bCs/>
          <w:sz w:val="24"/>
          <w:szCs w:val="24"/>
        </w:rPr>
        <w:t xml:space="preserve">Viimasel ajal on peamise turbasektori keskkonnamõju aspektina esile tõstetud </w:t>
      </w:r>
      <w:r w:rsidR="00680914" w:rsidRPr="001651A7">
        <w:rPr>
          <w:rFonts w:ascii="Times New Roman" w:hAnsi="Times New Roman" w:cs="Times New Roman"/>
          <w:b/>
          <w:bCs/>
          <w:sz w:val="24"/>
          <w:szCs w:val="24"/>
        </w:rPr>
        <w:t xml:space="preserve">turba tootmise ja kasutamisega kaasnev </w:t>
      </w:r>
      <w:r w:rsidR="00883D54" w:rsidRPr="001651A7">
        <w:rPr>
          <w:rFonts w:ascii="Times New Roman" w:hAnsi="Times New Roman" w:cs="Times New Roman"/>
          <w:b/>
          <w:bCs/>
          <w:sz w:val="24"/>
          <w:szCs w:val="24"/>
        </w:rPr>
        <w:t>kasvuhoonegaaside heide, peamiselt CO</w:t>
      </w:r>
      <w:r w:rsidR="00883D54" w:rsidRPr="001651A7">
        <w:rPr>
          <w:rFonts w:ascii="Times New Roman" w:hAnsi="Times New Roman" w:cs="Times New Roman"/>
          <w:b/>
          <w:bCs/>
          <w:sz w:val="24"/>
          <w:szCs w:val="24"/>
          <w:vertAlign w:val="subscript"/>
        </w:rPr>
        <w:t>2</w:t>
      </w:r>
      <w:r w:rsidR="00883D54" w:rsidRPr="001651A7">
        <w:rPr>
          <w:rFonts w:ascii="Times New Roman" w:hAnsi="Times New Roman" w:cs="Times New Roman"/>
          <w:b/>
          <w:bCs/>
          <w:sz w:val="24"/>
          <w:szCs w:val="24"/>
        </w:rPr>
        <w:t xml:space="preserve"> aga </w:t>
      </w:r>
      <w:r w:rsidR="00AF4D51" w:rsidRPr="001651A7">
        <w:rPr>
          <w:rFonts w:ascii="Times New Roman" w:hAnsi="Times New Roman" w:cs="Times New Roman"/>
          <w:b/>
          <w:bCs/>
          <w:sz w:val="24"/>
          <w:szCs w:val="24"/>
        </w:rPr>
        <w:t xml:space="preserve">ka </w:t>
      </w:r>
      <w:r w:rsidR="00883D54" w:rsidRPr="001651A7">
        <w:rPr>
          <w:rFonts w:ascii="Times New Roman" w:hAnsi="Times New Roman" w:cs="Times New Roman"/>
          <w:b/>
          <w:bCs/>
          <w:sz w:val="24"/>
          <w:szCs w:val="24"/>
        </w:rPr>
        <w:t>C</w:t>
      </w:r>
      <w:r w:rsidR="006E4CB3" w:rsidRPr="001651A7">
        <w:rPr>
          <w:rFonts w:ascii="Times New Roman" w:hAnsi="Times New Roman" w:cs="Times New Roman"/>
          <w:b/>
          <w:bCs/>
          <w:sz w:val="24"/>
          <w:szCs w:val="24"/>
        </w:rPr>
        <w:t>H</w:t>
      </w:r>
      <w:r w:rsidR="006E4CB3" w:rsidRPr="001651A7">
        <w:rPr>
          <w:rFonts w:ascii="Times New Roman" w:hAnsi="Times New Roman" w:cs="Times New Roman"/>
          <w:b/>
          <w:bCs/>
          <w:sz w:val="24"/>
          <w:szCs w:val="24"/>
          <w:vertAlign w:val="subscript"/>
        </w:rPr>
        <w:t>4</w:t>
      </w:r>
      <w:r w:rsidR="006E4CB3" w:rsidRPr="001651A7">
        <w:rPr>
          <w:rFonts w:ascii="Times New Roman" w:hAnsi="Times New Roman" w:cs="Times New Roman"/>
          <w:b/>
          <w:bCs/>
          <w:sz w:val="24"/>
          <w:szCs w:val="24"/>
        </w:rPr>
        <w:t xml:space="preserve"> ja NO</w:t>
      </w:r>
      <w:r w:rsidR="006E4CB3" w:rsidRPr="001651A7">
        <w:rPr>
          <w:rFonts w:ascii="Times New Roman" w:hAnsi="Times New Roman" w:cs="Times New Roman"/>
          <w:b/>
          <w:bCs/>
          <w:sz w:val="24"/>
          <w:szCs w:val="24"/>
          <w:vertAlign w:val="subscript"/>
        </w:rPr>
        <w:t>2</w:t>
      </w:r>
      <w:r w:rsidR="006E4CB3" w:rsidRPr="001651A7">
        <w:rPr>
          <w:rFonts w:ascii="Times New Roman" w:hAnsi="Times New Roman" w:cs="Times New Roman"/>
          <w:b/>
          <w:bCs/>
          <w:sz w:val="24"/>
          <w:szCs w:val="24"/>
        </w:rPr>
        <w:t>.</w:t>
      </w:r>
      <w:r w:rsidR="006E4CB3" w:rsidRPr="001651A7">
        <w:rPr>
          <w:rFonts w:ascii="Times New Roman" w:hAnsi="Times New Roman" w:cs="Times New Roman"/>
          <w:sz w:val="24"/>
          <w:szCs w:val="24"/>
        </w:rPr>
        <w:t xml:space="preserve"> Tõsi, viimased, ka Eestis riiklikult tellitud ja tehtud uuringud näitavad, et CH</w:t>
      </w:r>
      <w:r w:rsidR="006E4CB3" w:rsidRPr="001651A7">
        <w:rPr>
          <w:rFonts w:ascii="Times New Roman" w:hAnsi="Times New Roman" w:cs="Times New Roman"/>
          <w:sz w:val="24"/>
          <w:szCs w:val="24"/>
          <w:vertAlign w:val="subscript"/>
        </w:rPr>
        <w:t>4</w:t>
      </w:r>
      <w:r w:rsidR="006E4CB3" w:rsidRPr="001651A7">
        <w:rPr>
          <w:rFonts w:ascii="Times New Roman" w:hAnsi="Times New Roman" w:cs="Times New Roman"/>
          <w:sz w:val="24"/>
          <w:szCs w:val="24"/>
        </w:rPr>
        <w:t xml:space="preserve"> ja NO</w:t>
      </w:r>
      <w:r w:rsidR="006E4CB3" w:rsidRPr="001651A7">
        <w:rPr>
          <w:rFonts w:ascii="Times New Roman" w:hAnsi="Times New Roman" w:cs="Times New Roman"/>
          <w:sz w:val="24"/>
          <w:szCs w:val="24"/>
          <w:vertAlign w:val="subscript"/>
        </w:rPr>
        <w:t>2</w:t>
      </w:r>
      <w:r w:rsidR="006E4CB3" w:rsidRPr="001651A7">
        <w:rPr>
          <w:rFonts w:ascii="Times New Roman" w:hAnsi="Times New Roman" w:cs="Times New Roman"/>
          <w:sz w:val="24"/>
          <w:szCs w:val="24"/>
        </w:rPr>
        <w:t xml:space="preserve"> heited on </w:t>
      </w:r>
      <w:r w:rsidR="00104567" w:rsidRPr="001651A7">
        <w:rPr>
          <w:rFonts w:ascii="Times New Roman" w:hAnsi="Times New Roman" w:cs="Times New Roman"/>
          <w:sz w:val="24"/>
          <w:szCs w:val="24"/>
        </w:rPr>
        <w:t xml:space="preserve">oluliselt </w:t>
      </w:r>
      <w:r w:rsidR="006E4CB3" w:rsidRPr="001651A7">
        <w:rPr>
          <w:rFonts w:ascii="Times New Roman" w:hAnsi="Times New Roman" w:cs="Times New Roman"/>
          <w:sz w:val="24"/>
          <w:szCs w:val="24"/>
        </w:rPr>
        <w:t>väiksemad</w:t>
      </w:r>
      <w:r w:rsidR="0002350D" w:rsidRPr="001651A7">
        <w:rPr>
          <w:rFonts w:ascii="Times New Roman" w:hAnsi="Times New Roman" w:cs="Times New Roman"/>
          <w:sz w:val="24"/>
          <w:szCs w:val="24"/>
        </w:rPr>
        <w:t>,</w:t>
      </w:r>
      <w:r w:rsidR="006E4CB3" w:rsidRPr="001651A7">
        <w:rPr>
          <w:rFonts w:ascii="Times New Roman" w:hAnsi="Times New Roman" w:cs="Times New Roman"/>
          <w:sz w:val="24"/>
          <w:szCs w:val="24"/>
        </w:rPr>
        <w:t xml:space="preserve"> kui algselt arvatud</w:t>
      </w:r>
      <w:r w:rsidR="00AF4D51" w:rsidRPr="001651A7">
        <w:rPr>
          <w:rFonts w:ascii="Times New Roman" w:hAnsi="Times New Roman" w:cs="Times New Roman"/>
          <w:sz w:val="24"/>
          <w:szCs w:val="24"/>
        </w:rPr>
        <w:t xml:space="preserve"> ega ole turbatootmise seisukohast </w:t>
      </w:r>
      <w:r w:rsidR="00F51AD6" w:rsidRPr="001651A7">
        <w:rPr>
          <w:rFonts w:ascii="Times New Roman" w:hAnsi="Times New Roman" w:cs="Times New Roman"/>
          <w:sz w:val="24"/>
          <w:szCs w:val="24"/>
        </w:rPr>
        <w:t>määravad</w:t>
      </w:r>
      <w:r w:rsidR="00AF4D51" w:rsidRPr="001651A7">
        <w:rPr>
          <w:rFonts w:ascii="Times New Roman" w:hAnsi="Times New Roman" w:cs="Times New Roman"/>
          <w:sz w:val="24"/>
          <w:szCs w:val="24"/>
        </w:rPr>
        <w:t xml:space="preserve">. </w:t>
      </w:r>
    </w:p>
    <w:p w14:paraId="7258D178" w14:textId="77777777" w:rsidR="006E4CB3" w:rsidRPr="001651A7" w:rsidRDefault="006E4CB3" w:rsidP="005F695E">
      <w:pPr>
        <w:jc w:val="both"/>
        <w:rPr>
          <w:rFonts w:ascii="Times New Roman" w:hAnsi="Times New Roman" w:cs="Times New Roman"/>
          <w:sz w:val="24"/>
          <w:szCs w:val="24"/>
        </w:rPr>
      </w:pPr>
    </w:p>
    <w:p w14:paraId="55702609" w14:textId="0103450C" w:rsidR="006E4CB3" w:rsidRPr="001651A7" w:rsidRDefault="006E4CB3" w:rsidP="005F695E">
      <w:pPr>
        <w:jc w:val="both"/>
        <w:rPr>
          <w:rFonts w:ascii="Times New Roman" w:hAnsi="Times New Roman" w:cs="Times New Roman"/>
          <w:sz w:val="24"/>
          <w:szCs w:val="24"/>
        </w:rPr>
      </w:pPr>
      <w:r w:rsidRPr="001651A7">
        <w:rPr>
          <w:rFonts w:ascii="Times New Roman" w:hAnsi="Times New Roman" w:cs="Times New Roman"/>
          <w:sz w:val="24"/>
          <w:szCs w:val="24"/>
        </w:rPr>
        <w:t xml:space="preserve">Aiandusturba kliimamõju </w:t>
      </w:r>
      <w:r w:rsidR="0002350D" w:rsidRPr="001651A7">
        <w:rPr>
          <w:rFonts w:ascii="Times New Roman" w:hAnsi="Times New Roman" w:cs="Times New Roman"/>
          <w:sz w:val="24"/>
          <w:szCs w:val="24"/>
        </w:rPr>
        <w:t>käsitlemisel</w:t>
      </w:r>
      <w:r w:rsidRPr="001651A7">
        <w:rPr>
          <w:rFonts w:ascii="Times New Roman" w:hAnsi="Times New Roman" w:cs="Times New Roman"/>
          <w:sz w:val="24"/>
          <w:szCs w:val="24"/>
        </w:rPr>
        <w:t xml:space="preserve"> on oluline märkida maakasutuse, </w:t>
      </w:r>
      <w:r w:rsidR="008B3A2D" w:rsidRPr="001651A7">
        <w:rPr>
          <w:rFonts w:ascii="Times New Roman" w:hAnsi="Times New Roman" w:cs="Times New Roman"/>
          <w:sz w:val="24"/>
          <w:szCs w:val="24"/>
        </w:rPr>
        <w:t xml:space="preserve">maakasutuse muutuse </w:t>
      </w:r>
      <w:r w:rsidR="0002350D" w:rsidRPr="001651A7">
        <w:rPr>
          <w:rFonts w:ascii="Times New Roman" w:hAnsi="Times New Roman" w:cs="Times New Roman"/>
          <w:sz w:val="24"/>
          <w:szCs w:val="24"/>
        </w:rPr>
        <w:t xml:space="preserve">ja metsanduse </w:t>
      </w:r>
      <w:r w:rsidR="008B3A2D" w:rsidRPr="001651A7">
        <w:rPr>
          <w:rFonts w:ascii="Times New Roman" w:hAnsi="Times New Roman" w:cs="Times New Roman"/>
          <w:sz w:val="24"/>
          <w:szCs w:val="24"/>
        </w:rPr>
        <w:t xml:space="preserve">valdkonnas (LULUCF) kasutatavate arvestusmeetodite erinevust võrreldes teiste valdkondadega. </w:t>
      </w:r>
      <w:r w:rsidR="001D7B99" w:rsidRPr="001651A7">
        <w:rPr>
          <w:rFonts w:ascii="Times New Roman" w:hAnsi="Times New Roman" w:cs="Times New Roman"/>
          <w:sz w:val="24"/>
          <w:szCs w:val="24"/>
        </w:rPr>
        <w:t>Nimelt, esitatakse aiandusturba puhul, nagu ka metsanduse puhul, mitte mõõdetud ja tõestatud emissioon</w:t>
      </w:r>
      <w:r w:rsidR="0006188A" w:rsidRPr="001651A7">
        <w:rPr>
          <w:rFonts w:ascii="Times New Roman" w:hAnsi="Times New Roman" w:cs="Times New Roman"/>
          <w:sz w:val="24"/>
          <w:szCs w:val="24"/>
        </w:rPr>
        <w:t>e</w:t>
      </w:r>
      <w:r w:rsidR="001D7B99" w:rsidRPr="001651A7">
        <w:rPr>
          <w:rFonts w:ascii="Times New Roman" w:hAnsi="Times New Roman" w:cs="Times New Roman"/>
          <w:sz w:val="24"/>
          <w:szCs w:val="24"/>
        </w:rPr>
        <w:t>, vaid süsinikubilans</w:t>
      </w:r>
      <w:r w:rsidR="00CE0B0F" w:rsidRPr="001651A7">
        <w:rPr>
          <w:rFonts w:ascii="Times New Roman" w:hAnsi="Times New Roman" w:cs="Times New Roman"/>
          <w:sz w:val="24"/>
          <w:szCs w:val="24"/>
        </w:rPr>
        <w:t xml:space="preserve">i muutust, mis aiandusturba puhul arvutatakse kahes eraldi kategoorias </w:t>
      </w:r>
      <w:r w:rsidR="00B56E10" w:rsidRPr="001651A7">
        <w:rPr>
          <w:rFonts w:ascii="Times New Roman" w:hAnsi="Times New Roman" w:cs="Times New Roman"/>
          <w:sz w:val="24"/>
          <w:szCs w:val="24"/>
        </w:rPr>
        <w:t>nn väljakuheitmed (</w:t>
      </w:r>
      <w:r w:rsidR="00B56E10" w:rsidRPr="001651A7">
        <w:rPr>
          <w:rFonts w:ascii="Times New Roman" w:hAnsi="Times New Roman" w:cs="Times New Roman"/>
          <w:i/>
          <w:iCs/>
          <w:sz w:val="24"/>
          <w:szCs w:val="24"/>
        </w:rPr>
        <w:t>on-site emissions</w:t>
      </w:r>
      <w:r w:rsidR="00B56E10" w:rsidRPr="001651A7">
        <w:rPr>
          <w:rFonts w:ascii="Times New Roman" w:hAnsi="Times New Roman" w:cs="Times New Roman"/>
          <w:sz w:val="24"/>
          <w:szCs w:val="24"/>
        </w:rPr>
        <w:t>) ja toodetud aiandusturvas (</w:t>
      </w:r>
      <w:r w:rsidR="00B56E10" w:rsidRPr="001651A7">
        <w:rPr>
          <w:rFonts w:ascii="Times New Roman" w:hAnsi="Times New Roman" w:cs="Times New Roman"/>
          <w:i/>
          <w:iCs/>
          <w:sz w:val="24"/>
          <w:szCs w:val="24"/>
        </w:rPr>
        <w:t>off-site emissions</w:t>
      </w:r>
      <w:r w:rsidR="00B56E10" w:rsidRPr="001651A7">
        <w:rPr>
          <w:rFonts w:ascii="Times New Roman" w:hAnsi="Times New Roman" w:cs="Times New Roman"/>
          <w:sz w:val="24"/>
          <w:szCs w:val="24"/>
        </w:rPr>
        <w:t>). Vähene turba kogus</w:t>
      </w:r>
      <w:r w:rsidR="00B00ED7" w:rsidRPr="001651A7">
        <w:rPr>
          <w:rFonts w:ascii="Times New Roman" w:hAnsi="Times New Roman" w:cs="Times New Roman"/>
          <w:sz w:val="24"/>
          <w:szCs w:val="24"/>
        </w:rPr>
        <w:t xml:space="preserve"> (Eestis, 2</w:t>
      </w:r>
      <w:r w:rsidR="00B00ED7" w:rsidRPr="001651A7">
        <w:rPr>
          <w:rFonts w:ascii="Times New Roman" w:hAnsi="Times New Roman" w:cs="Times New Roman"/>
          <w:sz w:val="24"/>
          <w:szCs w:val="24"/>
        </w:rPr>
        <w:noBreakHyphen/>
        <w:t>3% kaevandatud mahust)</w:t>
      </w:r>
      <w:r w:rsidR="00B56E10" w:rsidRPr="001651A7">
        <w:rPr>
          <w:rFonts w:ascii="Times New Roman" w:hAnsi="Times New Roman" w:cs="Times New Roman"/>
          <w:sz w:val="24"/>
          <w:szCs w:val="24"/>
        </w:rPr>
        <w:t xml:space="preserve">, mis kasutatakse energeetikas </w:t>
      </w:r>
      <w:r w:rsidR="00D34C1A" w:rsidRPr="001651A7">
        <w:rPr>
          <w:rFonts w:ascii="Times New Roman" w:hAnsi="Times New Roman" w:cs="Times New Roman"/>
          <w:sz w:val="24"/>
          <w:szCs w:val="24"/>
        </w:rPr>
        <w:t>arvestatakse emissiooniks Vabariigi Valitsuse kehtestatud eriheitetegurite kaudu vastavalt käit</w:t>
      </w:r>
      <w:r w:rsidR="00105C22" w:rsidRPr="001651A7">
        <w:rPr>
          <w:rFonts w:ascii="Times New Roman" w:hAnsi="Times New Roman" w:cs="Times New Roman"/>
          <w:sz w:val="24"/>
          <w:szCs w:val="24"/>
        </w:rPr>
        <w:t>i</w:t>
      </w:r>
      <w:r w:rsidR="00D34C1A" w:rsidRPr="001651A7">
        <w:rPr>
          <w:rFonts w:ascii="Times New Roman" w:hAnsi="Times New Roman" w:cs="Times New Roman"/>
          <w:sz w:val="24"/>
          <w:szCs w:val="24"/>
        </w:rPr>
        <w:t xml:space="preserve">se </w:t>
      </w:r>
      <w:r w:rsidR="00105C22" w:rsidRPr="001651A7">
        <w:rPr>
          <w:rFonts w:ascii="Times New Roman" w:hAnsi="Times New Roman" w:cs="Times New Roman"/>
          <w:sz w:val="24"/>
          <w:szCs w:val="24"/>
        </w:rPr>
        <w:t>nimivõimsusele (kas üle või all</w:t>
      </w:r>
      <w:r w:rsidR="00C7181C" w:rsidRPr="001651A7">
        <w:rPr>
          <w:rFonts w:ascii="Times New Roman" w:hAnsi="Times New Roman" w:cs="Times New Roman"/>
          <w:sz w:val="24"/>
          <w:szCs w:val="24"/>
        </w:rPr>
        <w:t>a</w:t>
      </w:r>
      <w:r w:rsidR="00105C22" w:rsidRPr="001651A7">
        <w:rPr>
          <w:rFonts w:ascii="Times New Roman" w:hAnsi="Times New Roman" w:cs="Times New Roman"/>
          <w:sz w:val="24"/>
          <w:szCs w:val="24"/>
        </w:rPr>
        <w:t xml:space="preserve"> 20MW),</w:t>
      </w:r>
      <w:r w:rsidR="00D34C1A" w:rsidRPr="001651A7">
        <w:rPr>
          <w:rFonts w:ascii="Times New Roman" w:hAnsi="Times New Roman" w:cs="Times New Roman"/>
          <w:sz w:val="24"/>
          <w:szCs w:val="24"/>
        </w:rPr>
        <w:t xml:space="preserve"> kas </w:t>
      </w:r>
      <w:r w:rsidR="00C7181C" w:rsidRPr="001651A7">
        <w:rPr>
          <w:rFonts w:ascii="Times New Roman" w:hAnsi="Times New Roman" w:cs="Times New Roman"/>
          <w:sz w:val="24"/>
          <w:szCs w:val="24"/>
        </w:rPr>
        <w:t xml:space="preserve">vastavalt </w:t>
      </w:r>
      <w:r w:rsidR="00D34C1A" w:rsidRPr="001651A7">
        <w:rPr>
          <w:rFonts w:ascii="Times New Roman" w:hAnsi="Times New Roman" w:cs="Times New Roman"/>
          <w:sz w:val="24"/>
          <w:szCs w:val="24"/>
        </w:rPr>
        <w:t xml:space="preserve">heitekaubanduse kategoorias või jagatud jõupingutuse kategoorias. </w:t>
      </w:r>
    </w:p>
    <w:p w14:paraId="04B21AB1" w14:textId="77777777" w:rsidR="003660A0" w:rsidRPr="001651A7" w:rsidRDefault="003660A0" w:rsidP="005F695E">
      <w:pPr>
        <w:jc w:val="both"/>
        <w:rPr>
          <w:rFonts w:ascii="Times New Roman" w:hAnsi="Times New Roman" w:cs="Times New Roman"/>
          <w:sz w:val="24"/>
          <w:szCs w:val="24"/>
        </w:rPr>
      </w:pPr>
    </w:p>
    <w:p w14:paraId="5FC02DC1" w14:textId="091D797F" w:rsidR="003660A0" w:rsidRPr="001651A7" w:rsidRDefault="003660A0" w:rsidP="005F695E">
      <w:pPr>
        <w:jc w:val="both"/>
        <w:rPr>
          <w:rFonts w:ascii="Times New Roman" w:hAnsi="Times New Roman" w:cs="Times New Roman"/>
          <w:sz w:val="24"/>
          <w:szCs w:val="24"/>
        </w:rPr>
      </w:pPr>
      <w:r w:rsidRPr="001651A7">
        <w:rPr>
          <w:rFonts w:ascii="Times New Roman" w:hAnsi="Times New Roman" w:cs="Times New Roman"/>
          <w:sz w:val="24"/>
          <w:szCs w:val="24"/>
        </w:rPr>
        <w:t xml:space="preserve">Nagu mitmed teaduslikud </w:t>
      </w:r>
      <w:r w:rsidR="00BD405A" w:rsidRPr="001651A7">
        <w:rPr>
          <w:rFonts w:ascii="Times New Roman" w:hAnsi="Times New Roman" w:cs="Times New Roman"/>
          <w:sz w:val="24"/>
          <w:szCs w:val="24"/>
        </w:rPr>
        <w:t xml:space="preserve">uuringud </w:t>
      </w:r>
      <w:r w:rsidR="001C0DF2" w:rsidRPr="001651A7">
        <w:rPr>
          <w:rFonts w:ascii="Times New Roman" w:hAnsi="Times New Roman" w:cs="Times New Roman"/>
          <w:sz w:val="24"/>
          <w:szCs w:val="24"/>
        </w:rPr>
        <w:t xml:space="preserve">tõendavad, ei iseloomusta süsiniku bilansi muutus </w:t>
      </w:r>
      <w:r w:rsidR="00BD405A" w:rsidRPr="001651A7">
        <w:rPr>
          <w:rFonts w:ascii="Times New Roman" w:hAnsi="Times New Roman" w:cs="Times New Roman"/>
          <w:sz w:val="24"/>
          <w:szCs w:val="24"/>
        </w:rPr>
        <w:t xml:space="preserve">paraku </w:t>
      </w:r>
      <w:r w:rsidR="001C0DF2" w:rsidRPr="001651A7">
        <w:rPr>
          <w:rFonts w:ascii="Times New Roman" w:hAnsi="Times New Roman" w:cs="Times New Roman"/>
          <w:sz w:val="24"/>
          <w:szCs w:val="24"/>
        </w:rPr>
        <w:t>aiandusturba puhul tegelikku õ</w:t>
      </w:r>
      <w:r w:rsidR="00D12E80" w:rsidRPr="001651A7">
        <w:rPr>
          <w:rFonts w:ascii="Times New Roman" w:hAnsi="Times New Roman" w:cs="Times New Roman"/>
          <w:sz w:val="24"/>
          <w:szCs w:val="24"/>
        </w:rPr>
        <w:t>huheitmete suurust. Seda mitmetel põhjustel:</w:t>
      </w:r>
    </w:p>
    <w:p w14:paraId="0AEA9DCA" w14:textId="270337CD" w:rsidR="00D12E80" w:rsidRPr="001651A7" w:rsidRDefault="008F7828" w:rsidP="008F7828">
      <w:pPr>
        <w:pStyle w:val="ListParagraph"/>
        <w:numPr>
          <w:ilvl w:val="0"/>
          <w:numId w:val="1"/>
        </w:numPr>
        <w:ind w:left="284" w:hanging="284"/>
        <w:jc w:val="both"/>
        <w:rPr>
          <w:rFonts w:ascii="Times New Roman" w:hAnsi="Times New Roman" w:cs="Times New Roman"/>
          <w:sz w:val="24"/>
          <w:szCs w:val="24"/>
        </w:rPr>
      </w:pPr>
      <w:r w:rsidRPr="001651A7">
        <w:rPr>
          <w:rFonts w:ascii="Times New Roman" w:hAnsi="Times New Roman" w:cs="Times New Roman"/>
          <w:sz w:val="24"/>
          <w:szCs w:val="24"/>
        </w:rPr>
        <w:t xml:space="preserve">Rahvusvaheliselt, IPCC poolt kasutatav turba süsiniku sisalduse vaikeväärtus hindab Eesti geoloogilistes tingimustes moodustunud turba süsiniku sisalduse 20-25% tegelikult suuremaks. St ka turba täielikul lagunemisel ei </w:t>
      </w:r>
      <w:r w:rsidR="00AC3A60" w:rsidRPr="001651A7">
        <w:rPr>
          <w:rFonts w:ascii="Times New Roman" w:hAnsi="Times New Roman" w:cs="Times New Roman"/>
          <w:sz w:val="24"/>
          <w:szCs w:val="24"/>
        </w:rPr>
        <w:t xml:space="preserve">saa </w:t>
      </w:r>
      <w:r w:rsidRPr="001651A7">
        <w:rPr>
          <w:rFonts w:ascii="Times New Roman" w:hAnsi="Times New Roman" w:cs="Times New Roman"/>
          <w:sz w:val="24"/>
          <w:szCs w:val="24"/>
        </w:rPr>
        <w:t>tek</w:t>
      </w:r>
      <w:r w:rsidR="00AC3A60" w:rsidRPr="001651A7">
        <w:rPr>
          <w:rFonts w:ascii="Times New Roman" w:hAnsi="Times New Roman" w:cs="Times New Roman"/>
          <w:sz w:val="24"/>
          <w:szCs w:val="24"/>
        </w:rPr>
        <w:t>k</w:t>
      </w:r>
      <w:r w:rsidRPr="001651A7">
        <w:rPr>
          <w:rFonts w:ascii="Times New Roman" w:hAnsi="Times New Roman" w:cs="Times New Roman"/>
          <w:sz w:val="24"/>
          <w:szCs w:val="24"/>
        </w:rPr>
        <w:t>i</w:t>
      </w:r>
      <w:r w:rsidR="00AC3A60" w:rsidRPr="001651A7">
        <w:rPr>
          <w:rFonts w:ascii="Times New Roman" w:hAnsi="Times New Roman" w:cs="Times New Roman"/>
          <w:sz w:val="24"/>
          <w:szCs w:val="24"/>
        </w:rPr>
        <w:t>da</w:t>
      </w:r>
      <w:r w:rsidRPr="001651A7">
        <w:rPr>
          <w:rFonts w:ascii="Times New Roman" w:hAnsi="Times New Roman" w:cs="Times New Roman"/>
          <w:sz w:val="24"/>
          <w:szCs w:val="24"/>
        </w:rPr>
        <w:t xml:space="preserve"> nii palju CO</w:t>
      </w:r>
      <w:r w:rsidRPr="001651A7">
        <w:rPr>
          <w:rFonts w:ascii="Times New Roman" w:hAnsi="Times New Roman" w:cs="Times New Roman"/>
          <w:sz w:val="24"/>
          <w:szCs w:val="24"/>
          <w:vertAlign w:val="subscript"/>
        </w:rPr>
        <w:t>2</w:t>
      </w:r>
      <w:r w:rsidRPr="001651A7">
        <w:rPr>
          <w:rFonts w:ascii="Times New Roman" w:hAnsi="Times New Roman" w:cs="Times New Roman"/>
          <w:sz w:val="24"/>
          <w:szCs w:val="24"/>
        </w:rPr>
        <w:t xml:space="preserve">-te kui </w:t>
      </w:r>
      <w:r w:rsidR="008814C8" w:rsidRPr="001651A7">
        <w:rPr>
          <w:rFonts w:ascii="Times New Roman" w:hAnsi="Times New Roman" w:cs="Times New Roman"/>
          <w:sz w:val="24"/>
          <w:szCs w:val="24"/>
        </w:rPr>
        <w:t>kliimastatistika näitab.</w:t>
      </w:r>
      <w:r w:rsidR="00AC3A60" w:rsidRPr="001651A7">
        <w:rPr>
          <w:rFonts w:ascii="Times New Roman" w:hAnsi="Times New Roman" w:cs="Times New Roman"/>
          <w:sz w:val="24"/>
          <w:szCs w:val="24"/>
        </w:rPr>
        <w:t xml:space="preserve"> Turba süsiniku keemilist koostist on Eestis uuritud enam kui 100 aastat, sh </w:t>
      </w:r>
      <w:r w:rsidR="00C77621" w:rsidRPr="001651A7">
        <w:rPr>
          <w:rFonts w:ascii="Times New Roman" w:hAnsi="Times New Roman" w:cs="Times New Roman"/>
          <w:sz w:val="24"/>
          <w:szCs w:val="24"/>
        </w:rPr>
        <w:t>ka viimastel aastatel.</w:t>
      </w:r>
    </w:p>
    <w:p w14:paraId="0A720B82" w14:textId="2D023932" w:rsidR="008814C8" w:rsidRPr="001651A7" w:rsidRDefault="00174666" w:rsidP="008F7828">
      <w:pPr>
        <w:pStyle w:val="ListParagraph"/>
        <w:numPr>
          <w:ilvl w:val="0"/>
          <w:numId w:val="1"/>
        </w:numPr>
        <w:ind w:left="284" w:hanging="284"/>
        <w:jc w:val="both"/>
        <w:rPr>
          <w:rFonts w:ascii="Times New Roman" w:hAnsi="Times New Roman" w:cs="Times New Roman"/>
          <w:sz w:val="24"/>
          <w:szCs w:val="24"/>
        </w:rPr>
      </w:pPr>
      <w:r w:rsidRPr="001651A7">
        <w:rPr>
          <w:rFonts w:ascii="Times New Roman" w:hAnsi="Times New Roman" w:cs="Times New Roman"/>
          <w:sz w:val="24"/>
          <w:szCs w:val="24"/>
        </w:rPr>
        <w:t>S</w:t>
      </w:r>
      <w:r w:rsidR="008814C8" w:rsidRPr="001651A7">
        <w:rPr>
          <w:rFonts w:ascii="Times New Roman" w:hAnsi="Times New Roman" w:cs="Times New Roman"/>
          <w:sz w:val="24"/>
          <w:szCs w:val="24"/>
        </w:rPr>
        <w:t>üsinik esineb turbas erinevates keemilistes ühendites</w:t>
      </w:r>
      <w:r w:rsidRPr="001651A7">
        <w:rPr>
          <w:rFonts w:ascii="Times New Roman" w:hAnsi="Times New Roman" w:cs="Times New Roman"/>
          <w:sz w:val="24"/>
          <w:szCs w:val="24"/>
        </w:rPr>
        <w:t xml:space="preserve">, millede lagunemise kiirus on väga erinev. Lühidalt öeldes lagunevad lühemad orgaanilised ühendid kiiremini ja pikemad </w:t>
      </w:r>
      <w:r w:rsidRPr="001651A7">
        <w:rPr>
          <w:rFonts w:ascii="Times New Roman" w:hAnsi="Times New Roman" w:cs="Times New Roman"/>
          <w:sz w:val="24"/>
          <w:szCs w:val="24"/>
        </w:rPr>
        <w:lastRenderedPageBreak/>
        <w:t>aeglasemalt</w:t>
      </w:r>
      <w:r w:rsidR="00BE5D49" w:rsidRPr="001651A7">
        <w:rPr>
          <w:rFonts w:ascii="Times New Roman" w:hAnsi="Times New Roman" w:cs="Times New Roman"/>
          <w:sz w:val="24"/>
          <w:szCs w:val="24"/>
        </w:rPr>
        <w:t xml:space="preserve"> </w:t>
      </w:r>
      <w:r w:rsidR="00C77621" w:rsidRPr="001651A7">
        <w:rPr>
          <w:rFonts w:ascii="Times New Roman" w:hAnsi="Times New Roman" w:cs="Times New Roman"/>
          <w:sz w:val="24"/>
          <w:szCs w:val="24"/>
        </w:rPr>
        <w:t xml:space="preserve">kuna </w:t>
      </w:r>
      <w:r w:rsidR="00BE5D49" w:rsidRPr="001651A7">
        <w:rPr>
          <w:rFonts w:ascii="Times New Roman" w:hAnsi="Times New Roman" w:cs="Times New Roman"/>
          <w:sz w:val="24"/>
          <w:szCs w:val="24"/>
        </w:rPr>
        <w:t xml:space="preserve">täielikuks lagunemiseks peavad </w:t>
      </w:r>
      <w:r w:rsidR="0037322C" w:rsidRPr="001651A7">
        <w:rPr>
          <w:rFonts w:ascii="Times New Roman" w:hAnsi="Times New Roman" w:cs="Times New Roman"/>
          <w:sz w:val="24"/>
          <w:szCs w:val="24"/>
        </w:rPr>
        <w:t xml:space="preserve">eelnevalt lagunema lühemateks. Kuna turvas moodustub </w:t>
      </w:r>
      <w:r w:rsidR="005A2C08" w:rsidRPr="001651A7">
        <w:rPr>
          <w:rFonts w:ascii="Times New Roman" w:hAnsi="Times New Roman" w:cs="Times New Roman"/>
          <w:sz w:val="24"/>
          <w:szCs w:val="24"/>
        </w:rPr>
        <w:t xml:space="preserve">kõrgemate taimede </w:t>
      </w:r>
      <w:r w:rsidR="0037322C" w:rsidRPr="001651A7">
        <w:rPr>
          <w:rFonts w:ascii="Times New Roman" w:hAnsi="Times New Roman" w:cs="Times New Roman"/>
          <w:sz w:val="24"/>
          <w:szCs w:val="24"/>
        </w:rPr>
        <w:t>anaeroobstetes tingimuste</w:t>
      </w:r>
      <w:r w:rsidR="003B523B" w:rsidRPr="001651A7">
        <w:rPr>
          <w:rFonts w:ascii="Times New Roman" w:hAnsi="Times New Roman" w:cs="Times New Roman"/>
          <w:sz w:val="24"/>
          <w:szCs w:val="24"/>
        </w:rPr>
        <w:t>s</w:t>
      </w:r>
      <w:r w:rsidR="0037322C" w:rsidRPr="001651A7">
        <w:rPr>
          <w:rFonts w:ascii="Times New Roman" w:hAnsi="Times New Roman" w:cs="Times New Roman"/>
          <w:sz w:val="24"/>
          <w:szCs w:val="24"/>
        </w:rPr>
        <w:t xml:space="preserve"> ladestunud lagunemata jäägist, moodustavad turba </w:t>
      </w:r>
      <w:r w:rsidR="00401144" w:rsidRPr="001651A7">
        <w:rPr>
          <w:rFonts w:ascii="Times New Roman" w:hAnsi="Times New Roman" w:cs="Times New Roman"/>
          <w:sz w:val="24"/>
          <w:szCs w:val="24"/>
        </w:rPr>
        <w:t>p</w:t>
      </w:r>
      <w:r w:rsidR="005A2C08" w:rsidRPr="001651A7">
        <w:rPr>
          <w:rFonts w:ascii="Times New Roman" w:hAnsi="Times New Roman" w:cs="Times New Roman"/>
          <w:sz w:val="24"/>
          <w:szCs w:val="24"/>
        </w:rPr>
        <w:t>eamiselt tai</w:t>
      </w:r>
      <w:r w:rsidR="00401144" w:rsidRPr="001651A7">
        <w:rPr>
          <w:rFonts w:ascii="Times New Roman" w:hAnsi="Times New Roman" w:cs="Times New Roman"/>
          <w:sz w:val="24"/>
          <w:szCs w:val="24"/>
        </w:rPr>
        <w:t xml:space="preserve">mede need osad, mis valdavalt koosnevad raskemini lagunevatest </w:t>
      </w:r>
      <w:r w:rsidR="005A2C08" w:rsidRPr="001651A7">
        <w:rPr>
          <w:rFonts w:ascii="Times New Roman" w:hAnsi="Times New Roman" w:cs="Times New Roman"/>
          <w:sz w:val="24"/>
          <w:szCs w:val="24"/>
        </w:rPr>
        <w:t>ühendistest</w:t>
      </w:r>
      <w:r w:rsidR="00401144" w:rsidRPr="001651A7">
        <w:rPr>
          <w:rFonts w:ascii="Times New Roman" w:hAnsi="Times New Roman" w:cs="Times New Roman"/>
          <w:sz w:val="24"/>
          <w:szCs w:val="24"/>
        </w:rPr>
        <w:t>. Mitte kogu kunagine biomass ei ole turbana ladestunud, enamik, kergemini lagunev osa biomassist on kasvu järel ko</w:t>
      </w:r>
      <w:r w:rsidR="00EA6424" w:rsidRPr="001651A7">
        <w:rPr>
          <w:rFonts w:ascii="Times New Roman" w:hAnsi="Times New Roman" w:cs="Times New Roman"/>
          <w:sz w:val="24"/>
          <w:szCs w:val="24"/>
        </w:rPr>
        <w:t xml:space="preserve">he lagunenud ega ole osalenud turba moodustamisel. Teaduslikus kirjanduses on märgitud, et turba lagunemise kiirus on 1-2% jäägist, mis tähendab, et turba tegelik lagunemise protsess, kestab </w:t>
      </w:r>
      <w:r w:rsidR="00AB1CDE" w:rsidRPr="001651A7">
        <w:rPr>
          <w:rFonts w:ascii="Times New Roman" w:hAnsi="Times New Roman" w:cs="Times New Roman"/>
          <w:sz w:val="24"/>
          <w:szCs w:val="24"/>
        </w:rPr>
        <w:t>vastavalt uuringutele</w:t>
      </w:r>
      <w:r w:rsidR="00066623" w:rsidRPr="001651A7">
        <w:rPr>
          <w:rFonts w:ascii="Times New Roman" w:hAnsi="Times New Roman" w:cs="Times New Roman"/>
          <w:sz w:val="24"/>
          <w:szCs w:val="24"/>
        </w:rPr>
        <w:t xml:space="preserve"> </w:t>
      </w:r>
      <w:r w:rsidR="00513B32" w:rsidRPr="001651A7">
        <w:rPr>
          <w:rFonts w:ascii="Times New Roman" w:hAnsi="Times New Roman" w:cs="Times New Roman"/>
          <w:sz w:val="24"/>
          <w:szCs w:val="24"/>
        </w:rPr>
        <w:t xml:space="preserve">u </w:t>
      </w:r>
      <w:r w:rsidR="00F34B9C" w:rsidRPr="001651A7">
        <w:rPr>
          <w:rFonts w:ascii="Times New Roman" w:hAnsi="Times New Roman" w:cs="Times New Roman"/>
          <w:sz w:val="24"/>
          <w:szCs w:val="24"/>
        </w:rPr>
        <w:t>200 aastat, mitte ei toimu koheselt nagu statistilistes arvutustest lihtsustatult kasutatakse (</w:t>
      </w:r>
      <w:r w:rsidR="00F34B9C" w:rsidRPr="001651A7">
        <w:rPr>
          <w:rFonts w:ascii="Times New Roman" w:hAnsi="Times New Roman" w:cs="Times New Roman"/>
          <w:i/>
          <w:iCs/>
          <w:sz w:val="24"/>
          <w:szCs w:val="24"/>
        </w:rPr>
        <w:t>instant oxidation principle</w:t>
      </w:r>
      <w:r w:rsidR="00F34B9C" w:rsidRPr="001651A7">
        <w:rPr>
          <w:rFonts w:ascii="Times New Roman" w:hAnsi="Times New Roman" w:cs="Times New Roman"/>
          <w:sz w:val="24"/>
          <w:szCs w:val="24"/>
        </w:rPr>
        <w:t>)</w:t>
      </w:r>
      <w:r w:rsidR="000A5004" w:rsidRPr="001651A7">
        <w:rPr>
          <w:rFonts w:ascii="Times New Roman" w:hAnsi="Times New Roman" w:cs="Times New Roman"/>
          <w:sz w:val="24"/>
          <w:szCs w:val="24"/>
        </w:rPr>
        <w:t>.</w:t>
      </w:r>
    </w:p>
    <w:p w14:paraId="062962CE" w14:textId="7A6784E3" w:rsidR="00A214EB" w:rsidRPr="001651A7" w:rsidRDefault="00A214EB" w:rsidP="008F7828">
      <w:pPr>
        <w:pStyle w:val="ListParagraph"/>
        <w:numPr>
          <w:ilvl w:val="0"/>
          <w:numId w:val="1"/>
        </w:numPr>
        <w:ind w:left="284" w:hanging="284"/>
        <w:jc w:val="both"/>
        <w:rPr>
          <w:rFonts w:ascii="Times New Roman" w:hAnsi="Times New Roman" w:cs="Times New Roman"/>
          <w:sz w:val="24"/>
          <w:szCs w:val="24"/>
        </w:rPr>
      </w:pPr>
      <w:r w:rsidRPr="001651A7">
        <w:rPr>
          <w:rFonts w:ascii="Times New Roman" w:hAnsi="Times New Roman" w:cs="Times New Roman"/>
          <w:sz w:val="24"/>
          <w:szCs w:val="24"/>
        </w:rPr>
        <w:t>Nagu eelnevalt kirjeldatud</w:t>
      </w:r>
      <w:r w:rsidR="00CD24E1" w:rsidRPr="001651A7">
        <w:rPr>
          <w:rFonts w:ascii="Times New Roman" w:hAnsi="Times New Roman" w:cs="Times New Roman"/>
          <w:sz w:val="24"/>
          <w:szCs w:val="24"/>
        </w:rPr>
        <w:t xml:space="preserve">, kasutatakse kasvumuldasid laialdaselt väiketaimede ettekasvatamisel, mis hiljem istutatakse põllu- või metsamulda. Sellega liigub ka turbas sisalduv süsinik </w:t>
      </w:r>
      <w:r w:rsidR="002709A6" w:rsidRPr="001651A7">
        <w:rPr>
          <w:rFonts w:ascii="Times New Roman" w:hAnsi="Times New Roman" w:cs="Times New Roman"/>
          <w:sz w:val="24"/>
          <w:szCs w:val="24"/>
        </w:rPr>
        <w:t xml:space="preserve">vastavasse mullaringesse ega saa, või saab väga pika aja jooksul atmosfääri heiteks. Ka nende taimede kasvatamisel kasutatud kasvumuld, mis põllumulda ei </w:t>
      </w:r>
      <w:r w:rsidR="00527AB1" w:rsidRPr="001651A7">
        <w:rPr>
          <w:rFonts w:ascii="Times New Roman" w:hAnsi="Times New Roman" w:cs="Times New Roman"/>
          <w:sz w:val="24"/>
          <w:szCs w:val="24"/>
        </w:rPr>
        <w:t>jõua</w:t>
      </w:r>
      <w:r w:rsidR="002709A6" w:rsidRPr="001651A7">
        <w:rPr>
          <w:rFonts w:ascii="Times New Roman" w:hAnsi="Times New Roman" w:cs="Times New Roman"/>
          <w:sz w:val="24"/>
          <w:szCs w:val="24"/>
        </w:rPr>
        <w:t xml:space="preserve">, saab kas </w:t>
      </w:r>
      <w:r w:rsidR="003B3465" w:rsidRPr="001651A7">
        <w:rPr>
          <w:rFonts w:ascii="Times New Roman" w:hAnsi="Times New Roman" w:cs="Times New Roman"/>
          <w:sz w:val="24"/>
          <w:szCs w:val="24"/>
        </w:rPr>
        <w:t xml:space="preserve">pärast ärakasutamist kasvuhoones või koos taimega jaemüüki liikudes tulevikus </w:t>
      </w:r>
      <w:r w:rsidR="00DE6E46" w:rsidRPr="001651A7">
        <w:rPr>
          <w:rFonts w:ascii="Times New Roman" w:hAnsi="Times New Roman" w:cs="Times New Roman"/>
          <w:sz w:val="24"/>
          <w:szCs w:val="24"/>
        </w:rPr>
        <w:t>kompostitud, mida kasutatakse sageli mullaparandajana</w:t>
      </w:r>
      <w:r w:rsidR="00367C00" w:rsidRPr="001651A7">
        <w:rPr>
          <w:rFonts w:ascii="Times New Roman" w:hAnsi="Times New Roman" w:cs="Times New Roman"/>
          <w:sz w:val="24"/>
          <w:szCs w:val="24"/>
        </w:rPr>
        <w:t xml:space="preserve"> ning seeläbi liigub </w:t>
      </w:r>
      <w:r w:rsidR="00513B32" w:rsidRPr="001651A7">
        <w:rPr>
          <w:rFonts w:ascii="Times New Roman" w:hAnsi="Times New Roman" w:cs="Times New Roman"/>
          <w:sz w:val="24"/>
          <w:szCs w:val="24"/>
        </w:rPr>
        <w:t xml:space="preserve">valdavas </w:t>
      </w:r>
      <w:r w:rsidR="002B4B56" w:rsidRPr="001651A7">
        <w:rPr>
          <w:rFonts w:ascii="Times New Roman" w:hAnsi="Times New Roman" w:cs="Times New Roman"/>
          <w:sz w:val="24"/>
          <w:szCs w:val="24"/>
        </w:rPr>
        <w:t>osas mulla süsinikuringesse.</w:t>
      </w:r>
    </w:p>
    <w:p w14:paraId="7D54A085" w14:textId="23E9686D" w:rsidR="002B4B56" w:rsidRPr="001651A7" w:rsidRDefault="002B4B56" w:rsidP="008F7828">
      <w:pPr>
        <w:pStyle w:val="ListParagraph"/>
        <w:numPr>
          <w:ilvl w:val="0"/>
          <w:numId w:val="1"/>
        </w:numPr>
        <w:ind w:left="284" w:hanging="284"/>
        <w:jc w:val="both"/>
        <w:rPr>
          <w:rFonts w:ascii="Times New Roman" w:hAnsi="Times New Roman" w:cs="Times New Roman"/>
          <w:sz w:val="24"/>
          <w:szCs w:val="24"/>
        </w:rPr>
      </w:pPr>
      <w:r w:rsidRPr="001651A7">
        <w:rPr>
          <w:rFonts w:ascii="Times New Roman" w:hAnsi="Times New Roman" w:cs="Times New Roman"/>
          <w:sz w:val="24"/>
          <w:szCs w:val="24"/>
        </w:rPr>
        <w:t>Kasvumulla kasutuse ajal, taime</w:t>
      </w:r>
      <w:r w:rsidR="00BC0ABD" w:rsidRPr="001651A7">
        <w:rPr>
          <w:rFonts w:ascii="Times New Roman" w:hAnsi="Times New Roman" w:cs="Times New Roman"/>
          <w:sz w:val="24"/>
          <w:szCs w:val="24"/>
        </w:rPr>
        <w:t>kasvu intensiivsel perioodil</w:t>
      </w:r>
      <w:r w:rsidR="002259B4" w:rsidRPr="001651A7">
        <w:rPr>
          <w:rFonts w:ascii="Times New Roman" w:hAnsi="Times New Roman" w:cs="Times New Roman"/>
          <w:sz w:val="24"/>
          <w:szCs w:val="24"/>
        </w:rPr>
        <w:t>,</w:t>
      </w:r>
      <w:r w:rsidR="00BC0ABD" w:rsidRPr="001651A7">
        <w:rPr>
          <w:rFonts w:ascii="Times New Roman" w:hAnsi="Times New Roman" w:cs="Times New Roman"/>
          <w:sz w:val="24"/>
          <w:szCs w:val="24"/>
        </w:rPr>
        <w:t xml:space="preserve"> seovad kasvavad taimed eelduslikult õhust rohkem süsinikku, kui </w:t>
      </w:r>
      <w:r w:rsidR="002259B4" w:rsidRPr="001651A7">
        <w:rPr>
          <w:rFonts w:ascii="Times New Roman" w:hAnsi="Times New Roman" w:cs="Times New Roman"/>
          <w:sz w:val="24"/>
          <w:szCs w:val="24"/>
        </w:rPr>
        <w:t xml:space="preserve">kasvumulla lagunemisel emiteeritakse. Siiski tuleb selle juures silmas pidada, et valdavalt on sel juhul tegemist n.ö lühikese süsinikuringega, sest suurem osa nii kasvatatud biomassist ka </w:t>
      </w:r>
      <w:r w:rsidR="00527AB1" w:rsidRPr="001651A7">
        <w:rPr>
          <w:rFonts w:ascii="Times New Roman" w:hAnsi="Times New Roman" w:cs="Times New Roman"/>
          <w:sz w:val="24"/>
          <w:szCs w:val="24"/>
        </w:rPr>
        <w:t xml:space="preserve">laguneb </w:t>
      </w:r>
      <w:r w:rsidR="002259B4" w:rsidRPr="001651A7">
        <w:rPr>
          <w:rFonts w:ascii="Times New Roman" w:hAnsi="Times New Roman" w:cs="Times New Roman"/>
          <w:sz w:val="24"/>
          <w:szCs w:val="24"/>
        </w:rPr>
        <w:t>kiirelt. Kuid siiski, teat</w:t>
      </w:r>
      <w:r w:rsidR="00527AB1" w:rsidRPr="001651A7">
        <w:rPr>
          <w:rFonts w:ascii="Times New Roman" w:hAnsi="Times New Roman" w:cs="Times New Roman"/>
          <w:sz w:val="24"/>
          <w:szCs w:val="24"/>
        </w:rPr>
        <w:t>ud</w:t>
      </w:r>
      <w:r w:rsidR="002259B4" w:rsidRPr="001651A7">
        <w:rPr>
          <w:rFonts w:ascii="Times New Roman" w:hAnsi="Times New Roman" w:cs="Times New Roman"/>
          <w:sz w:val="24"/>
          <w:szCs w:val="24"/>
        </w:rPr>
        <w:t xml:space="preserve"> ulatuses jääb ka nii seotud süsinik pikemalt seotuks. Näiteks </w:t>
      </w:r>
      <w:r w:rsidR="00011411" w:rsidRPr="001651A7">
        <w:rPr>
          <w:rFonts w:ascii="Times New Roman" w:hAnsi="Times New Roman" w:cs="Times New Roman"/>
          <w:sz w:val="24"/>
          <w:szCs w:val="24"/>
        </w:rPr>
        <w:t xml:space="preserve">pika </w:t>
      </w:r>
      <w:r w:rsidR="00527AB1" w:rsidRPr="001651A7">
        <w:rPr>
          <w:rFonts w:ascii="Times New Roman" w:hAnsi="Times New Roman" w:cs="Times New Roman"/>
          <w:sz w:val="24"/>
          <w:szCs w:val="24"/>
        </w:rPr>
        <w:t>elueaga</w:t>
      </w:r>
      <w:r w:rsidR="00011411" w:rsidRPr="001651A7">
        <w:rPr>
          <w:rFonts w:ascii="Times New Roman" w:hAnsi="Times New Roman" w:cs="Times New Roman"/>
          <w:sz w:val="24"/>
          <w:szCs w:val="24"/>
        </w:rPr>
        <w:t xml:space="preserve"> dekoratiivtaimede </w:t>
      </w:r>
      <w:r w:rsidR="00527AB1" w:rsidRPr="001651A7">
        <w:rPr>
          <w:rFonts w:ascii="Times New Roman" w:hAnsi="Times New Roman" w:cs="Times New Roman"/>
          <w:sz w:val="24"/>
          <w:szCs w:val="24"/>
        </w:rPr>
        <w:t xml:space="preserve">(püsikud, ilupuud ja -põõsad) </w:t>
      </w:r>
      <w:r w:rsidR="00011411" w:rsidRPr="001651A7">
        <w:rPr>
          <w:rFonts w:ascii="Times New Roman" w:hAnsi="Times New Roman" w:cs="Times New Roman"/>
          <w:sz w:val="24"/>
          <w:szCs w:val="24"/>
        </w:rPr>
        <w:t xml:space="preserve">või metsa kasvatamisel. </w:t>
      </w:r>
    </w:p>
    <w:p w14:paraId="56934ABF" w14:textId="77777777" w:rsidR="00FE07FC" w:rsidRPr="001651A7" w:rsidRDefault="00FE07FC" w:rsidP="005F695E">
      <w:pPr>
        <w:jc w:val="both"/>
        <w:rPr>
          <w:rFonts w:ascii="Times New Roman" w:hAnsi="Times New Roman" w:cs="Times New Roman"/>
          <w:sz w:val="24"/>
          <w:szCs w:val="24"/>
        </w:rPr>
      </w:pPr>
    </w:p>
    <w:p w14:paraId="5850B96F" w14:textId="53A034EE" w:rsidR="00BC5B29" w:rsidRPr="001651A7" w:rsidRDefault="0052428D" w:rsidP="005F695E">
      <w:pPr>
        <w:jc w:val="both"/>
        <w:rPr>
          <w:rFonts w:ascii="Times New Roman" w:hAnsi="Times New Roman" w:cs="Times New Roman"/>
          <w:sz w:val="24"/>
          <w:szCs w:val="24"/>
        </w:rPr>
      </w:pPr>
      <w:r w:rsidRPr="001651A7">
        <w:rPr>
          <w:rFonts w:ascii="Times New Roman" w:hAnsi="Times New Roman" w:cs="Times New Roman"/>
          <w:sz w:val="24"/>
          <w:szCs w:val="24"/>
        </w:rPr>
        <w:t xml:space="preserve">Statistika andmetel moodustab </w:t>
      </w:r>
      <w:r w:rsidR="002D2110" w:rsidRPr="001651A7">
        <w:rPr>
          <w:rFonts w:ascii="Times New Roman" w:hAnsi="Times New Roman" w:cs="Times New Roman"/>
          <w:sz w:val="24"/>
          <w:szCs w:val="24"/>
        </w:rPr>
        <w:t xml:space="preserve">globaalne kasvuhoonegaaside heide </w:t>
      </w:r>
      <w:r w:rsidR="007259B3" w:rsidRPr="001651A7">
        <w:rPr>
          <w:rFonts w:ascii="Times New Roman" w:hAnsi="Times New Roman" w:cs="Times New Roman"/>
          <w:sz w:val="24"/>
          <w:szCs w:val="24"/>
        </w:rPr>
        <w:t>53.8 Gt CO</w:t>
      </w:r>
      <w:r w:rsidR="007259B3" w:rsidRPr="001651A7">
        <w:rPr>
          <w:rFonts w:ascii="Times New Roman" w:hAnsi="Times New Roman" w:cs="Times New Roman"/>
          <w:sz w:val="24"/>
          <w:szCs w:val="24"/>
          <w:vertAlign w:val="subscript"/>
        </w:rPr>
        <w:t>2</w:t>
      </w:r>
      <w:r w:rsidR="007259B3" w:rsidRPr="001651A7">
        <w:rPr>
          <w:rFonts w:ascii="Times New Roman" w:hAnsi="Times New Roman" w:cs="Times New Roman"/>
          <w:sz w:val="24"/>
          <w:szCs w:val="24"/>
        </w:rPr>
        <w:t>eq (https://edgar.jrc.ec.europa.eu/report_2023)</w:t>
      </w:r>
      <w:r w:rsidR="002D2110" w:rsidRPr="001651A7">
        <w:rPr>
          <w:rFonts w:ascii="Times New Roman" w:hAnsi="Times New Roman" w:cs="Times New Roman"/>
          <w:sz w:val="24"/>
          <w:szCs w:val="24"/>
        </w:rPr>
        <w:t xml:space="preserve">, mis hoolimata Pariisi kliima kokkuleppest </w:t>
      </w:r>
      <w:r w:rsidR="009C37AE" w:rsidRPr="001651A7">
        <w:rPr>
          <w:rFonts w:ascii="Times New Roman" w:hAnsi="Times New Roman" w:cs="Times New Roman"/>
          <w:sz w:val="24"/>
          <w:szCs w:val="24"/>
        </w:rPr>
        <w:t>endiselt</w:t>
      </w:r>
      <w:r w:rsidR="002D2110" w:rsidRPr="001651A7">
        <w:rPr>
          <w:rFonts w:ascii="Times New Roman" w:hAnsi="Times New Roman" w:cs="Times New Roman"/>
          <w:sz w:val="24"/>
          <w:szCs w:val="24"/>
        </w:rPr>
        <w:t xml:space="preserve"> </w:t>
      </w:r>
      <w:r w:rsidR="00436E05" w:rsidRPr="001651A7">
        <w:rPr>
          <w:rFonts w:ascii="Times New Roman" w:hAnsi="Times New Roman" w:cs="Times New Roman"/>
          <w:sz w:val="24"/>
          <w:szCs w:val="24"/>
        </w:rPr>
        <w:t>kasvab</w:t>
      </w:r>
      <w:r w:rsidR="002D2110" w:rsidRPr="001651A7">
        <w:rPr>
          <w:rFonts w:ascii="Times New Roman" w:hAnsi="Times New Roman" w:cs="Times New Roman"/>
          <w:sz w:val="24"/>
          <w:szCs w:val="24"/>
        </w:rPr>
        <w:t xml:space="preserve">, mitte ei vähene. </w:t>
      </w:r>
      <w:r w:rsidR="003C707E" w:rsidRPr="001651A7">
        <w:rPr>
          <w:rFonts w:ascii="Times New Roman" w:hAnsi="Times New Roman" w:cs="Times New Roman"/>
          <w:sz w:val="24"/>
          <w:szCs w:val="24"/>
        </w:rPr>
        <w:t>Põhiliseks kasvuhoonegaaside heite allikaks on jätkuvalt energeetika ja fossiilsete kütuste kasutamine</w:t>
      </w:r>
      <w:r w:rsidR="00832243" w:rsidRPr="001651A7">
        <w:rPr>
          <w:rFonts w:ascii="Times New Roman" w:hAnsi="Times New Roman" w:cs="Times New Roman"/>
          <w:sz w:val="24"/>
          <w:szCs w:val="24"/>
        </w:rPr>
        <w:t>, mida kahtlemata tuleb kütteturba käsitlemisel arvestada</w:t>
      </w:r>
      <w:r w:rsidR="003C707E" w:rsidRPr="001651A7">
        <w:rPr>
          <w:rFonts w:ascii="Times New Roman" w:hAnsi="Times New Roman" w:cs="Times New Roman"/>
          <w:sz w:val="24"/>
          <w:szCs w:val="24"/>
        </w:rPr>
        <w:t>.</w:t>
      </w:r>
      <w:r w:rsidR="003C707E" w:rsidRPr="001651A7">
        <w:rPr>
          <w:rFonts w:ascii="Times New Roman" w:hAnsi="Times New Roman" w:cs="Times New Roman"/>
          <w:b/>
          <w:bCs/>
          <w:sz w:val="24"/>
          <w:szCs w:val="24"/>
        </w:rPr>
        <w:t xml:space="preserve"> </w:t>
      </w:r>
      <w:r w:rsidR="00E735D0" w:rsidRPr="001651A7">
        <w:rPr>
          <w:rFonts w:ascii="Times New Roman" w:hAnsi="Times New Roman" w:cs="Times New Roman"/>
          <w:b/>
          <w:bCs/>
          <w:sz w:val="24"/>
          <w:szCs w:val="24"/>
        </w:rPr>
        <w:t>Kuid h</w:t>
      </w:r>
      <w:r w:rsidR="00436E05" w:rsidRPr="001651A7">
        <w:rPr>
          <w:rFonts w:ascii="Times New Roman" w:hAnsi="Times New Roman" w:cs="Times New Roman"/>
          <w:b/>
          <w:bCs/>
          <w:sz w:val="24"/>
          <w:szCs w:val="24"/>
        </w:rPr>
        <w:t xml:space="preserve">innates </w:t>
      </w:r>
      <w:r w:rsidR="001F19B3" w:rsidRPr="001651A7">
        <w:rPr>
          <w:rFonts w:ascii="Times New Roman" w:hAnsi="Times New Roman" w:cs="Times New Roman"/>
          <w:b/>
          <w:bCs/>
          <w:sz w:val="24"/>
          <w:szCs w:val="24"/>
        </w:rPr>
        <w:t>aiandus</w:t>
      </w:r>
      <w:r w:rsidR="00F40A47" w:rsidRPr="001651A7">
        <w:rPr>
          <w:rFonts w:ascii="Times New Roman" w:hAnsi="Times New Roman" w:cs="Times New Roman"/>
          <w:b/>
          <w:bCs/>
          <w:sz w:val="24"/>
          <w:szCs w:val="24"/>
        </w:rPr>
        <w:t>turba kaevandamis</w:t>
      </w:r>
      <w:r w:rsidR="00E735D0" w:rsidRPr="001651A7">
        <w:rPr>
          <w:rFonts w:ascii="Times New Roman" w:hAnsi="Times New Roman" w:cs="Times New Roman"/>
          <w:b/>
          <w:bCs/>
          <w:sz w:val="24"/>
          <w:szCs w:val="24"/>
        </w:rPr>
        <w:t>e</w:t>
      </w:r>
      <w:r w:rsidR="00F40A47" w:rsidRPr="001651A7">
        <w:rPr>
          <w:rFonts w:ascii="Times New Roman" w:hAnsi="Times New Roman" w:cs="Times New Roman"/>
          <w:b/>
          <w:bCs/>
          <w:sz w:val="24"/>
          <w:szCs w:val="24"/>
        </w:rPr>
        <w:t xml:space="preserve"> ja tarbimis</w:t>
      </w:r>
      <w:r w:rsidR="00E735D0" w:rsidRPr="001651A7">
        <w:rPr>
          <w:rFonts w:ascii="Times New Roman" w:hAnsi="Times New Roman" w:cs="Times New Roman"/>
          <w:b/>
          <w:bCs/>
          <w:sz w:val="24"/>
          <w:szCs w:val="24"/>
        </w:rPr>
        <w:t>e mahtu</w:t>
      </w:r>
      <w:r w:rsidR="00F40A47" w:rsidRPr="001651A7">
        <w:rPr>
          <w:rFonts w:ascii="Times New Roman" w:hAnsi="Times New Roman" w:cs="Times New Roman"/>
          <w:b/>
          <w:bCs/>
          <w:sz w:val="24"/>
          <w:szCs w:val="24"/>
        </w:rPr>
        <w:t xml:space="preserve">, ei moodusta </w:t>
      </w:r>
      <w:r w:rsidR="00CB5796" w:rsidRPr="001651A7">
        <w:rPr>
          <w:rFonts w:ascii="Times New Roman" w:hAnsi="Times New Roman" w:cs="Times New Roman"/>
          <w:b/>
          <w:bCs/>
          <w:sz w:val="24"/>
          <w:szCs w:val="24"/>
        </w:rPr>
        <w:t xml:space="preserve">selle </w:t>
      </w:r>
      <w:r w:rsidR="00406BEB" w:rsidRPr="001651A7">
        <w:rPr>
          <w:rFonts w:ascii="Times New Roman" w:hAnsi="Times New Roman" w:cs="Times New Roman"/>
          <w:b/>
          <w:bCs/>
          <w:sz w:val="24"/>
          <w:szCs w:val="24"/>
        </w:rPr>
        <w:t xml:space="preserve">ülemaailmne </w:t>
      </w:r>
      <w:r w:rsidR="00CB5796" w:rsidRPr="001651A7">
        <w:rPr>
          <w:rFonts w:ascii="Times New Roman" w:hAnsi="Times New Roman" w:cs="Times New Roman"/>
          <w:b/>
          <w:bCs/>
          <w:sz w:val="24"/>
          <w:szCs w:val="24"/>
        </w:rPr>
        <w:t>koguheide,</w:t>
      </w:r>
      <w:r w:rsidR="00DA1E5E" w:rsidRPr="001651A7">
        <w:rPr>
          <w:rFonts w:ascii="Times New Roman" w:hAnsi="Times New Roman" w:cs="Times New Roman"/>
          <w:b/>
          <w:bCs/>
          <w:sz w:val="24"/>
          <w:szCs w:val="24"/>
        </w:rPr>
        <w:t xml:space="preserve"> ka </w:t>
      </w:r>
      <w:r w:rsidR="00F40A47" w:rsidRPr="001651A7">
        <w:rPr>
          <w:rFonts w:ascii="Times New Roman" w:hAnsi="Times New Roman" w:cs="Times New Roman"/>
          <w:b/>
          <w:bCs/>
          <w:sz w:val="24"/>
          <w:szCs w:val="24"/>
        </w:rPr>
        <w:t>praegu</w:t>
      </w:r>
      <w:r w:rsidR="00DA1E5E" w:rsidRPr="001651A7">
        <w:rPr>
          <w:rFonts w:ascii="Times New Roman" w:hAnsi="Times New Roman" w:cs="Times New Roman"/>
          <w:b/>
          <w:bCs/>
          <w:sz w:val="24"/>
          <w:szCs w:val="24"/>
        </w:rPr>
        <w:t>ste statistiliste hinnangute kohaselt</w:t>
      </w:r>
      <w:r w:rsidR="00446104" w:rsidRPr="001651A7">
        <w:rPr>
          <w:rFonts w:ascii="Times New Roman" w:hAnsi="Times New Roman" w:cs="Times New Roman"/>
          <w:b/>
          <w:bCs/>
          <w:sz w:val="24"/>
          <w:szCs w:val="24"/>
        </w:rPr>
        <w:t>,</w:t>
      </w:r>
      <w:r w:rsidR="00DA1E5E" w:rsidRPr="001651A7">
        <w:rPr>
          <w:rFonts w:ascii="Times New Roman" w:hAnsi="Times New Roman" w:cs="Times New Roman"/>
          <w:b/>
          <w:bCs/>
          <w:sz w:val="24"/>
          <w:szCs w:val="24"/>
        </w:rPr>
        <w:t xml:space="preserve"> </w:t>
      </w:r>
      <w:r w:rsidR="001F19B3" w:rsidRPr="001651A7">
        <w:rPr>
          <w:rFonts w:ascii="Times New Roman" w:hAnsi="Times New Roman" w:cs="Times New Roman"/>
          <w:b/>
          <w:bCs/>
          <w:sz w:val="24"/>
          <w:szCs w:val="24"/>
        </w:rPr>
        <w:t xml:space="preserve">kogu </w:t>
      </w:r>
      <w:r w:rsidR="00446104" w:rsidRPr="001651A7">
        <w:rPr>
          <w:rFonts w:ascii="Times New Roman" w:hAnsi="Times New Roman" w:cs="Times New Roman"/>
          <w:b/>
          <w:bCs/>
          <w:sz w:val="24"/>
          <w:szCs w:val="24"/>
        </w:rPr>
        <w:t xml:space="preserve">inimtekkelisest kasvuhoonegaaside </w:t>
      </w:r>
      <w:r w:rsidR="001F19B3" w:rsidRPr="001651A7">
        <w:rPr>
          <w:rFonts w:ascii="Times New Roman" w:hAnsi="Times New Roman" w:cs="Times New Roman"/>
          <w:b/>
          <w:bCs/>
          <w:sz w:val="24"/>
          <w:szCs w:val="24"/>
        </w:rPr>
        <w:t xml:space="preserve">heitest </w:t>
      </w:r>
      <w:r w:rsidR="00406BEB" w:rsidRPr="001651A7">
        <w:rPr>
          <w:rFonts w:ascii="Times New Roman" w:hAnsi="Times New Roman" w:cs="Times New Roman"/>
          <w:b/>
          <w:bCs/>
          <w:sz w:val="24"/>
          <w:szCs w:val="24"/>
        </w:rPr>
        <w:t xml:space="preserve">mitte </w:t>
      </w:r>
      <w:r w:rsidR="001F19B3" w:rsidRPr="001651A7">
        <w:rPr>
          <w:rFonts w:ascii="Times New Roman" w:hAnsi="Times New Roman" w:cs="Times New Roman"/>
          <w:b/>
          <w:bCs/>
          <w:sz w:val="24"/>
          <w:szCs w:val="24"/>
        </w:rPr>
        <w:t>rohkem kui 0,02%</w:t>
      </w:r>
      <w:r w:rsidR="00446104" w:rsidRPr="001651A7">
        <w:rPr>
          <w:rFonts w:ascii="Times New Roman" w:hAnsi="Times New Roman" w:cs="Times New Roman"/>
          <w:b/>
          <w:bCs/>
          <w:sz w:val="24"/>
          <w:szCs w:val="24"/>
        </w:rPr>
        <w:t>!</w:t>
      </w:r>
      <w:r w:rsidR="00690681">
        <w:rPr>
          <w:rFonts w:ascii="Times New Roman" w:hAnsi="Times New Roman" w:cs="Times New Roman"/>
          <w:sz w:val="24"/>
          <w:szCs w:val="24"/>
        </w:rPr>
        <w:t xml:space="preserve"> Kui v</w:t>
      </w:r>
      <w:r w:rsidR="00AB1CDE" w:rsidRPr="001651A7">
        <w:rPr>
          <w:rFonts w:ascii="Times New Roman" w:hAnsi="Times New Roman" w:cs="Times New Roman"/>
          <w:sz w:val="24"/>
          <w:szCs w:val="24"/>
        </w:rPr>
        <w:t xml:space="preserve">õttes arvesse turbas sisalduva süsiniku tegelikku ringlust, </w:t>
      </w:r>
      <w:r w:rsidR="003109AB">
        <w:rPr>
          <w:rFonts w:ascii="Times New Roman" w:hAnsi="Times New Roman" w:cs="Times New Roman"/>
          <w:sz w:val="24"/>
          <w:szCs w:val="24"/>
        </w:rPr>
        <w:t xml:space="preserve">on see </w:t>
      </w:r>
      <w:r w:rsidR="00690681">
        <w:rPr>
          <w:rFonts w:ascii="Times New Roman" w:hAnsi="Times New Roman" w:cs="Times New Roman"/>
          <w:sz w:val="24"/>
          <w:szCs w:val="24"/>
        </w:rPr>
        <w:t>veel</w:t>
      </w:r>
      <w:r w:rsidR="003109AB">
        <w:rPr>
          <w:rFonts w:ascii="Times New Roman" w:hAnsi="Times New Roman" w:cs="Times New Roman"/>
          <w:sz w:val="24"/>
          <w:szCs w:val="24"/>
        </w:rPr>
        <w:t xml:space="preserve"> </w:t>
      </w:r>
      <w:r w:rsidR="00AB1CDE" w:rsidRPr="001651A7">
        <w:rPr>
          <w:rFonts w:ascii="Times New Roman" w:hAnsi="Times New Roman" w:cs="Times New Roman"/>
          <w:sz w:val="24"/>
          <w:szCs w:val="24"/>
        </w:rPr>
        <w:t>oluliselt vä</w:t>
      </w:r>
      <w:r w:rsidR="003109AB">
        <w:rPr>
          <w:rFonts w:ascii="Times New Roman" w:hAnsi="Times New Roman" w:cs="Times New Roman"/>
          <w:sz w:val="24"/>
          <w:szCs w:val="24"/>
        </w:rPr>
        <w:t>iksem</w:t>
      </w:r>
      <w:r w:rsidR="00AB1CDE" w:rsidRPr="001651A7">
        <w:rPr>
          <w:rFonts w:ascii="Times New Roman" w:hAnsi="Times New Roman" w:cs="Times New Roman"/>
          <w:sz w:val="24"/>
          <w:szCs w:val="24"/>
        </w:rPr>
        <w:t>.</w:t>
      </w:r>
    </w:p>
    <w:p w14:paraId="7ED815AF" w14:textId="77777777" w:rsidR="000F6667" w:rsidRPr="001651A7" w:rsidRDefault="000F6667" w:rsidP="00BC5B29">
      <w:pPr>
        <w:rPr>
          <w:rFonts w:ascii="Times New Roman" w:hAnsi="Times New Roman" w:cs="Times New Roman"/>
          <w:sz w:val="24"/>
          <w:szCs w:val="24"/>
        </w:rPr>
      </w:pPr>
    </w:p>
    <w:p w14:paraId="581385CF" w14:textId="77A0577C" w:rsidR="00B4745F" w:rsidRPr="001651A7" w:rsidRDefault="00B4745F" w:rsidP="00BC5B29">
      <w:pPr>
        <w:rPr>
          <w:rFonts w:ascii="Times New Roman" w:hAnsi="Times New Roman" w:cs="Times New Roman"/>
          <w:b/>
          <w:bCs/>
          <w:sz w:val="24"/>
          <w:szCs w:val="24"/>
        </w:rPr>
      </w:pPr>
      <w:r w:rsidRPr="001651A7">
        <w:rPr>
          <w:rFonts w:ascii="Times New Roman" w:hAnsi="Times New Roman" w:cs="Times New Roman"/>
          <w:b/>
          <w:bCs/>
          <w:sz w:val="24"/>
          <w:szCs w:val="24"/>
        </w:rPr>
        <w:t xml:space="preserve">Võimalused </w:t>
      </w:r>
      <w:r w:rsidR="00D820CF" w:rsidRPr="001651A7">
        <w:rPr>
          <w:rFonts w:ascii="Times New Roman" w:hAnsi="Times New Roman" w:cs="Times New Roman"/>
          <w:b/>
          <w:bCs/>
          <w:sz w:val="24"/>
          <w:szCs w:val="24"/>
        </w:rPr>
        <w:t xml:space="preserve">keskkonnamõju </w:t>
      </w:r>
      <w:r w:rsidRPr="001651A7">
        <w:rPr>
          <w:rFonts w:ascii="Times New Roman" w:hAnsi="Times New Roman" w:cs="Times New Roman"/>
          <w:b/>
          <w:bCs/>
          <w:sz w:val="24"/>
          <w:szCs w:val="24"/>
        </w:rPr>
        <w:t>vähendamiseks</w:t>
      </w:r>
    </w:p>
    <w:p w14:paraId="6832A48B" w14:textId="77777777" w:rsidR="00B4745F" w:rsidRPr="001651A7" w:rsidRDefault="00B4745F" w:rsidP="00BC5B29">
      <w:pPr>
        <w:rPr>
          <w:rFonts w:ascii="Times New Roman" w:hAnsi="Times New Roman" w:cs="Times New Roman"/>
          <w:sz w:val="24"/>
          <w:szCs w:val="24"/>
        </w:rPr>
      </w:pPr>
    </w:p>
    <w:p w14:paraId="3C9C1839" w14:textId="4FE6BF5A" w:rsidR="00B4745F" w:rsidRPr="001651A7" w:rsidRDefault="00C04C51" w:rsidP="00D820CF">
      <w:pPr>
        <w:jc w:val="both"/>
        <w:rPr>
          <w:rFonts w:ascii="Times New Roman" w:hAnsi="Times New Roman" w:cs="Times New Roman"/>
          <w:sz w:val="24"/>
          <w:szCs w:val="24"/>
          <w:highlight w:val="yellow"/>
        </w:rPr>
      </w:pPr>
      <w:r w:rsidRPr="001651A7">
        <w:rPr>
          <w:rFonts w:ascii="Times New Roman" w:hAnsi="Times New Roman" w:cs="Times New Roman"/>
          <w:sz w:val="24"/>
          <w:szCs w:val="24"/>
        </w:rPr>
        <w:t xml:space="preserve">Teadmistepõhise keskkonnamõju vähendamise eeldus on </w:t>
      </w:r>
      <w:r w:rsidR="0089783C" w:rsidRPr="001651A7">
        <w:rPr>
          <w:rFonts w:ascii="Times New Roman" w:hAnsi="Times New Roman" w:cs="Times New Roman"/>
          <w:sz w:val="24"/>
          <w:szCs w:val="24"/>
        </w:rPr>
        <w:t>mõju tekke, dünaamika ja põhjuste mõistmine</w:t>
      </w:r>
      <w:r w:rsidRPr="001651A7">
        <w:rPr>
          <w:rFonts w:ascii="Times New Roman" w:hAnsi="Times New Roman" w:cs="Times New Roman"/>
          <w:sz w:val="24"/>
          <w:szCs w:val="24"/>
        </w:rPr>
        <w:t xml:space="preserve"> </w:t>
      </w:r>
      <w:r w:rsidR="0089783C" w:rsidRPr="001651A7">
        <w:rPr>
          <w:rFonts w:ascii="Times New Roman" w:hAnsi="Times New Roman" w:cs="Times New Roman"/>
          <w:sz w:val="24"/>
          <w:szCs w:val="24"/>
        </w:rPr>
        <w:t xml:space="preserve">ning korrektne kirjeldamine. </w:t>
      </w:r>
      <w:r w:rsidR="003B1D8C" w:rsidRPr="001651A7">
        <w:rPr>
          <w:rFonts w:ascii="Times New Roman" w:hAnsi="Times New Roman" w:cs="Times New Roman"/>
          <w:sz w:val="24"/>
          <w:szCs w:val="24"/>
        </w:rPr>
        <w:t xml:space="preserve">Kui tavapärastes keskkonnamõju valdkondades nagu näiteks asukoha valik, tolm, müra, vesi </w:t>
      </w:r>
      <w:r w:rsidR="0015481E" w:rsidRPr="001651A7">
        <w:rPr>
          <w:rFonts w:ascii="Times New Roman" w:hAnsi="Times New Roman" w:cs="Times New Roman"/>
          <w:sz w:val="24"/>
          <w:szCs w:val="24"/>
        </w:rPr>
        <w:t>on lahendused olemas nagu eelnevalt kirjeldatud, siis peamine teadmiste lünk valitseb kliimamõju valdkonnas.</w:t>
      </w:r>
      <w:r w:rsidR="00404309" w:rsidRPr="001651A7">
        <w:rPr>
          <w:rFonts w:ascii="Times New Roman" w:hAnsi="Times New Roman" w:cs="Times New Roman"/>
          <w:sz w:val="24"/>
          <w:szCs w:val="24"/>
        </w:rPr>
        <w:t xml:space="preserve"> Selle vähendamiseks käivitas </w:t>
      </w:r>
      <w:r w:rsidR="00B4745F" w:rsidRPr="001651A7">
        <w:rPr>
          <w:rFonts w:ascii="Times New Roman" w:hAnsi="Times New Roman" w:cs="Times New Roman"/>
          <w:b/>
          <w:bCs/>
          <w:sz w:val="24"/>
          <w:szCs w:val="24"/>
        </w:rPr>
        <w:t>Eesti Turbaliit 2022. aastal koostöös Keskkonnainvesteeringute Keskuse ning Tartu Ülikooli ja Tallinna Ülikooliga uuringu „</w:t>
      </w:r>
      <w:r w:rsidR="00B4745F" w:rsidRPr="001651A7">
        <w:rPr>
          <w:rFonts w:ascii="Times New Roman" w:hAnsi="Times New Roman" w:cs="Times New Roman"/>
          <w:b/>
          <w:bCs/>
          <w:i/>
          <w:iCs/>
          <w:sz w:val="24"/>
          <w:szCs w:val="24"/>
        </w:rPr>
        <w:t>Ringmajanduse põhimõtete juurutamine Eestis toodetud aiandusturba toodete kasutamisel ja sellega seotud kasvuhoonegaaside heite vähendamine LULUCF sektoris</w:t>
      </w:r>
      <w:r w:rsidR="00B4745F" w:rsidRPr="001651A7">
        <w:rPr>
          <w:rFonts w:ascii="Times New Roman" w:hAnsi="Times New Roman" w:cs="Times New Roman"/>
          <w:b/>
          <w:bCs/>
          <w:sz w:val="24"/>
          <w:szCs w:val="24"/>
        </w:rPr>
        <w:t>“.</w:t>
      </w:r>
      <w:r w:rsidR="00B4745F" w:rsidRPr="001651A7">
        <w:rPr>
          <w:rFonts w:ascii="Times New Roman" w:hAnsi="Times New Roman" w:cs="Times New Roman"/>
          <w:sz w:val="24"/>
          <w:szCs w:val="24"/>
        </w:rPr>
        <w:t xml:space="preserve"> Töö eesmärk on välja selgitada, kui suur osa Eestis kaevandatud ja aianduses kasutatud turbast ning kas ja kui pika ajaperioodi jooksul kasvuhoonegaaside heitmeid põhjustab ning pakkuda välja nende heitmete vähendamise võimalusi Euroopa Liidu ringmajanduse (</w:t>
      </w:r>
      <w:r w:rsidR="00B4745F" w:rsidRPr="001651A7">
        <w:rPr>
          <w:rFonts w:ascii="Times New Roman" w:hAnsi="Times New Roman" w:cs="Times New Roman"/>
          <w:i/>
          <w:iCs/>
          <w:sz w:val="24"/>
          <w:szCs w:val="24"/>
        </w:rPr>
        <w:t>Circular Economy Action Plan</w:t>
      </w:r>
      <w:r w:rsidR="00B4745F" w:rsidRPr="001651A7">
        <w:rPr>
          <w:rFonts w:ascii="Times New Roman" w:hAnsi="Times New Roman" w:cs="Times New Roman"/>
          <w:sz w:val="24"/>
          <w:szCs w:val="24"/>
        </w:rPr>
        <w:t>) ja säästva süsinikuringe (</w:t>
      </w:r>
      <w:r w:rsidR="00B4745F" w:rsidRPr="001651A7">
        <w:rPr>
          <w:rFonts w:ascii="Times New Roman" w:hAnsi="Times New Roman" w:cs="Times New Roman"/>
          <w:i/>
          <w:iCs/>
          <w:sz w:val="24"/>
          <w:szCs w:val="24"/>
        </w:rPr>
        <w:t>Sustainable carbon cycles</w:t>
      </w:r>
      <w:r w:rsidR="00B4745F" w:rsidRPr="001651A7">
        <w:rPr>
          <w:rFonts w:ascii="Times New Roman" w:hAnsi="Times New Roman" w:cs="Times New Roman"/>
          <w:sz w:val="24"/>
          <w:szCs w:val="24"/>
        </w:rPr>
        <w:t>) algatuste põhimõtete juurutamise kaudu. Seejuures arvestatakse kogu turbatoodangu väärtusahela süsinikudünaamikat. Uuring valmib 2024. aastal ning loodetavasti saab aluseks muutustele aiandusturba käsitlemisel kliimaküsimustes ja seda mitte üksnes Eestis, vaid kogu Euroopa Liidus.</w:t>
      </w:r>
    </w:p>
    <w:p w14:paraId="4B5A1CEC" w14:textId="77777777" w:rsidR="00B4745F" w:rsidRPr="001651A7" w:rsidRDefault="00B4745F" w:rsidP="00B4745F">
      <w:pPr>
        <w:rPr>
          <w:rFonts w:ascii="Times New Roman" w:hAnsi="Times New Roman" w:cs="Times New Roman"/>
          <w:sz w:val="24"/>
          <w:szCs w:val="24"/>
        </w:rPr>
      </w:pPr>
    </w:p>
    <w:p w14:paraId="5B1457E2" w14:textId="18BC82C9" w:rsidR="00B4745F" w:rsidRPr="001651A7" w:rsidRDefault="00B4745F" w:rsidP="002503CD">
      <w:pPr>
        <w:jc w:val="both"/>
        <w:rPr>
          <w:rFonts w:ascii="Times New Roman" w:hAnsi="Times New Roman" w:cs="Times New Roman"/>
          <w:sz w:val="24"/>
          <w:szCs w:val="24"/>
        </w:rPr>
      </w:pPr>
      <w:r w:rsidRPr="001651A7">
        <w:rPr>
          <w:rFonts w:ascii="Times New Roman" w:hAnsi="Times New Roman" w:cs="Times New Roman"/>
          <w:sz w:val="24"/>
          <w:szCs w:val="24"/>
        </w:rPr>
        <w:t xml:space="preserve">Lisaks Eesti Turbaliidu poolt algatatud uuringule on </w:t>
      </w:r>
      <w:r w:rsidRPr="001651A7">
        <w:rPr>
          <w:rFonts w:ascii="Times New Roman" w:hAnsi="Times New Roman" w:cs="Times New Roman"/>
          <w:b/>
          <w:bCs/>
          <w:sz w:val="24"/>
          <w:szCs w:val="24"/>
        </w:rPr>
        <w:t xml:space="preserve">äärmiselt vajalik ja ka Euroopa Liidu tasemel nõutav, et kasvuhoonegaaside arvutustes liigutaks riigispetsiifiliste eriheitetegurite ja metoodikate </w:t>
      </w:r>
      <w:r w:rsidRPr="001651A7">
        <w:rPr>
          <w:rFonts w:ascii="Times New Roman" w:hAnsi="Times New Roman" w:cs="Times New Roman"/>
          <w:sz w:val="24"/>
          <w:szCs w:val="24"/>
        </w:rPr>
        <w:t>(</w:t>
      </w:r>
      <w:r w:rsidRPr="001651A7">
        <w:rPr>
          <w:rFonts w:ascii="Times New Roman" w:hAnsi="Times New Roman" w:cs="Times New Roman"/>
          <w:i/>
          <w:iCs/>
          <w:sz w:val="24"/>
          <w:szCs w:val="24"/>
        </w:rPr>
        <w:t>tier 3</w:t>
      </w:r>
      <w:r w:rsidRPr="001651A7">
        <w:rPr>
          <w:rFonts w:ascii="Times New Roman" w:hAnsi="Times New Roman" w:cs="Times New Roman"/>
          <w:sz w:val="24"/>
          <w:szCs w:val="24"/>
        </w:rPr>
        <w:t>)</w:t>
      </w:r>
      <w:r w:rsidRPr="001651A7">
        <w:rPr>
          <w:rFonts w:ascii="Times New Roman" w:hAnsi="Times New Roman" w:cs="Times New Roman"/>
          <w:b/>
          <w:bCs/>
          <w:sz w:val="24"/>
          <w:szCs w:val="24"/>
        </w:rPr>
        <w:t xml:space="preserve"> suunas. Selleks, et selgitada välja tegelikud emissioonid nii tootmisaladelt kui ka korrastatud aladelt ning jääksoodest, tuleb riiklikult alustada uuringutega täpsema eriheiteteguri leidmiseks ja metoodika väljatöötamiseks.</w:t>
      </w:r>
      <w:r w:rsidRPr="001651A7">
        <w:rPr>
          <w:rFonts w:ascii="Times New Roman" w:hAnsi="Times New Roman" w:cs="Times New Roman"/>
          <w:sz w:val="24"/>
          <w:szCs w:val="24"/>
        </w:rPr>
        <w:t xml:space="preserve"> Näiteks on Läti Vabariigis tehtud samalaadse uuringu tulemused näidanud väiksemaid heiteid ning seeläbi oluliselt parandanud kasvuhoonegaaside emissiooniarvestuses LULUCF sektori tulemusi. </w:t>
      </w:r>
    </w:p>
    <w:p w14:paraId="367C6440" w14:textId="77777777" w:rsidR="00B4745F" w:rsidRPr="00CF142E" w:rsidRDefault="00B4745F" w:rsidP="002503CD">
      <w:pPr>
        <w:jc w:val="both"/>
        <w:rPr>
          <w:rFonts w:ascii="Times New Roman" w:hAnsi="Times New Roman" w:cs="Times New Roman"/>
          <w:sz w:val="24"/>
          <w:szCs w:val="24"/>
        </w:rPr>
      </w:pPr>
    </w:p>
    <w:p w14:paraId="3154BDDB" w14:textId="6C37BB23"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 xml:space="preserve">Kasvuhoonegaase aitab olulisel määral vähendada tootmisalade kiirem korrastamine. Eesti Turbaliidu liikmed on alustanud tootmisalade ambitsioonikat korrastamise kampaaniat, mille eesmärk on võimalikult suur osa ammendatud või ilma olulise majandusliku perspektiivita tootmisaladest 2030. aastaks ökoloogiliselt taastada. </w:t>
      </w:r>
      <w:r w:rsidRPr="00CF142E">
        <w:rPr>
          <w:rFonts w:ascii="Times New Roman" w:hAnsi="Times New Roman" w:cs="Times New Roman"/>
          <w:b/>
          <w:bCs/>
          <w:sz w:val="24"/>
          <w:szCs w:val="24"/>
        </w:rPr>
        <w:t>Korrastamisele annaks kindlasti hoogu juurde selgus vabatahtliku süsinikukaubanduse süsteemis, riiklik tugi ja juhised ning loodav lisandväärtus sektori ettevõtetele.</w:t>
      </w:r>
      <w:r w:rsidRPr="00CF142E">
        <w:rPr>
          <w:rFonts w:ascii="Times New Roman" w:hAnsi="Times New Roman" w:cs="Times New Roman"/>
          <w:sz w:val="24"/>
          <w:szCs w:val="24"/>
        </w:rPr>
        <w:t xml:space="preserve"> Paraku on jätkuvalt lahendamata osalise ja kiirema korrastamise puhul loa muutmisega kaasnev ebaproportsionaalselt pikk menetlusperiood ja kindlus korrastamise järgse maakasutuse jätkamise küsimuses. Küsimus on oluline, kuna alade ennetähtaegse (loa tingimustest varem) osalise korrastamise puhul saab arvestada lisanduva süsiniku sidumisega ehk mida kiiremini ja ulatuslikumalt on võimalik tootmise seisukohast kasutuseta alasid korrastada, seda kiiremini ja suuremas mahus vähenevad </w:t>
      </w:r>
      <w:r w:rsidR="00D20F27" w:rsidRPr="00CF142E">
        <w:rPr>
          <w:rFonts w:ascii="Times New Roman" w:hAnsi="Times New Roman" w:cs="Times New Roman"/>
          <w:sz w:val="24"/>
          <w:szCs w:val="24"/>
        </w:rPr>
        <w:t xml:space="preserve">tegelikud </w:t>
      </w:r>
      <w:r w:rsidRPr="00CF142E">
        <w:rPr>
          <w:rFonts w:ascii="Times New Roman" w:hAnsi="Times New Roman" w:cs="Times New Roman"/>
          <w:sz w:val="24"/>
          <w:szCs w:val="24"/>
        </w:rPr>
        <w:t>emissioonid. Seetõttu on riigi poolt oluline võimaldada ettevõtetel ennetähtaegse korrastamise puhul ka näiteks süsinikuprojektide loomist ning sellelt süsinikukrediitide tootmist, kas müügiks või enda keskkonnajalajälje kompenseerimiseks. Soode taastamisega seotud süsinikuprojektid on ühed kõige väiksema riski ja kõrgeima usaldusväärsusega süsiniku sidujad.</w:t>
      </w:r>
    </w:p>
    <w:p w14:paraId="1B043C6C" w14:textId="77777777" w:rsidR="00967D09" w:rsidRPr="00CF142E" w:rsidRDefault="00967D09" w:rsidP="00967D09">
      <w:pPr>
        <w:jc w:val="both"/>
        <w:rPr>
          <w:rFonts w:ascii="Times New Roman" w:hAnsi="Times New Roman" w:cs="Times New Roman"/>
          <w:sz w:val="24"/>
          <w:szCs w:val="24"/>
        </w:rPr>
      </w:pPr>
    </w:p>
    <w:p w14:paraId="0C8EC81D"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b/>
          <w:bCs/>
          <w:sz w:val="24"/>
          <w:szCs w:val="24"/>
        </w:rPr>
        <w:t>Kuna samalaadsed väljakutsed esinevad kõigis turba tootmisega tegelevates riikides on Soome, Rootsi, Läti, Leedu ja Eesti turbatootjad, kes esindavad kokku üle poole maailma turbatoojatest, teadus-arendustegevuse koostööplatvormi.</w:t>
      </w:r>
      <w:r w:rsidRPr="00CF142E">
        <w:rPr>
          <w:rFonts w:ascii="Times New Roman" w:hAnsi="Times New Roman" w:cs="Times New Roman"/>
          <w:sz w:val="24"/>
          <w:szCs w:val="24"/>
        </w:rPr>
        <w:t xml:space="preserve"> Platvorm moodustati 2024. jaanuaris. Selle raames on lepitud kokku mitmete rahvusvaheliste teadusuuringute korraldamine, mis eelnimetatud, eelkõige kliima küsimustega seotud küsimustele, peaks vastuseid andma. Peamiseks käivitatavaks uuringuks on töö koondpealkirjaga „Aiandusturbas sisalduva süsiniku tegelik ringlus, kliimamõju ja panus mullaparandajana“ (töö alustamisel pealkiri täpsustub). Seda toetavalt on kavas uurida globaalset turba kaevandamise geograafilist jaotus ning kauplemist turbatoodetega, et selgitada välja peamised sihtriigid kus turvas pärineb ning kus teda peamiselt tarbitakse. Lisaks hinnatakse aiandussektori turvassubstraadi vajadust lähiaastatel ning kuni 2050. Nagu öeldud, siis varasemad uuringud on näidanud vajaduse kasvu. Kliimaseaduse jms küsimuste lahendamise juures on oluline teada võimalikult täpset prognoosi. Lisaks uuritakse, milline on praegune IPCC metoodika paindlikus aiandusturba kasutamisega seotud kasvuhoonegaaside emissiooni kajastada nii dünaamika kui ka tarbija vaates täpsemalt. Kuna aiandusturvas jõuab mullaparandajana põllumulda, on vaja aru saada kuidas see täpselt peaks kajastuma muldade orgaanilise süsiniku varu muutuse statistikas. Kes riikidest arvestab metoodikas ettenähtud orgaanilisi lisandeid ja kes mitte jne. </w:t>
      </w:r>
    </w:p>
    <w:p w14:paraId="5C9FC1F2" w14:textId="77777777" w:rsidR="00967D09" w:rsidRPr="00CF142E" w:rsidRDefault="00967D09" w:rsidP="00967D09">
      <w:pPr>
        <w:jc w:val="both"/>
        <w:rPr>
          <w:rFonts w:ascii="Times New Roman" w:hAnsi="Times New Roman" w:cs="Times New Roman"/>
          <w:sz w:val="24"/>
          <w:szCs w:val="24"/>
        </w:rPr>
      </w:pPr>
    </w:p>
    <w:p w14:paraId="77E050B4"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 xml:space="preserve">Eelnev on tähtis kuna eeldusel, et erinevate kasutuspraktikate korral on aiandusturba kasutamisega seotud kasvuhoonegaaside heide erinev, saab adekvaatse kliimastatistika korral sektor suunata oma toodangut sinna kus selle mõju on väiksem, on välditav või puudub. Tuleb mõista, et mõju ei ole mitte toormel, vaid rakendatavatel tehnoloogiatel ja kasutuspraktikatel, mis võivad erineda ja </w:t>
      </w:r>
      <w:r w:rsidRPr="00CF142E">
        <w:rPr>
          <w:rFonts w:ascii="Times New Roman" w:hAnsi="Times New Roman" w:cs="Times New Roman"/>
          <w:sz w:val="24"/>
          <w:szCs w:val="24"/>
        </w:rPr>
        <w:lastRenderedPageBreak/>
        <w:t>areneda. Nii näiteks aitab kohapealset kasvuhoonegaaside heidet vähendada tootmise efektiivsuse tõus, kus väiksema pinna pealt suudetakse toota samasugune vajaminev kogus. Koos tootmise ja tehnoloogia arenguga see kogu aeg toimub. Järgmiseks suuremaks hüppeks peaks eelduslikult saama näiteks tootmise täielik automatiseerimine ja robotiseerimine. Praegu rakendatakse seda substraaditehastes, kuid koos samalaadsete arengutega nii põllumajanduses kui ka mäetööstuses, jõuavad vastavad arengud ka turba tootmisesse. Kuid võimalusi ja arenguid on teisigi.</w:t>
      </w:r>
    </w:p>
    <w:p w14:paraId="738509E4" w14:textId="77777777" w:rsidR="00967D09" w:rsidRPr="00CF142E" w:rsidRDefault="00967D09" w:rsidP="00967D09">
      <w:pPr>
        <w:rPr>
          <w:rFonts w:ascii="Times New Roman" w:hAnsi="Times New Roman" w:cs="Times New Roman"/>
          <w:sz w:val="24"/>
          <w:szCs w:val="24"/>
        </w:rPr>
      </w:pPr>
    </w:p>
    <w:p w14:paraId="51D95D73" w14:textId="77777777" w:rsidR="00967D09" w:rsidRPr="00CF142E" w:rsidRDefault="00967D09" w:rsidP="00967D09">
      <w:pPr>
        <w:rPr>
          <w:rFonts w:ascii="Times New Roman" w:hAnsi="Times New Roman" w:cs="Times New Roman"/>
          <w:b/>
          <w:bCs/>
          <w:sz w:val="24"/>
          <w:szCs w:val="24"/>
        </w:rPr>
      </w:pPr>
      <w:r w:rsidRPr="00CF142E">
        <w:rPr>
          <w:rFonts w:ascii="Times New Roman" w:hAnsi="Times New Roman" w:cs="Times New Roman"/>
          <w:b/>
          <w:bCs/>
          <w:sz w:val="24"/>
          <w:szCs w:val="24"/>
        </w:rPr>
        <w:t>Poliitilised ettepanekud</w:t>
      </w:r>
    </w:p>
    <w:p w14:paraId="1AE2D4BA" w14:textId="77777777" w:rsidR="00967D09" w:rsidRPr="00CF142E" w:rsidRDefault="00967D09" w:rsidP="00967D09">
      <w:pPr>
        <w:rPr>
          <w:rFonts w:ascii="Times New Roman" w:hAnsi="Times New Roman" w:cs="Times New Roman"/>
          <w:sz w:val="24"/>
          <w:szCs w:val="24"/>
        </w:rPr>
      </w:pPr>
    </w:p>
    <w:p w14:paraId="69CB3438" w14:textId="53F9C14C" w:rsidR="0059369D" w:rsidRPr="00CF142E" w:rsidRDefault="0059369D" w:rsidP="00967D09">
      <w:pPr>
        <w:jc w:val="both"/>
        <w:rPr>
          <w:rFonts w:ascii="Times New Roman" w:hAnsi="Times New Roman" w:cs="Times New Roman"/>
          <w:sz w:val="24"/>
          <w:szCs w:val="24"/>
        </w:rPr>
      </w:pPr>
      <w:r w:rsidRPr="00CF142E">
        <w:rPr>
          <w:rFonts w:ascii="Times New Roman" w:hAnsi="Times New Roman" w:cs="Times New Roman"/>
          <w:sz w:val="24"/>
          <w:szCs w:val="24"/>
        </w:rPr>
        <w:t>Märgime etteruttavalt, et tehtavate ettepanekute ellu</w:t>
      </w:r>
      <w:r w:rsidR="00D60C5F" w:rsidRPr="00CF142E">
        <w:rPr>
          <w:rFonts w:ascii="Times New Roman" w:hAnsi="Times New Roman" w:cs="Times New Roman"/>
          <w:sz w:val="24"/>
          <w:szCs w:val="24"/>
        </w:rPr>
        <w:t xml:space="preserve"> </w:t>
      </w:r>
      <w:r w:rsidRPr="00CF142E">
        <w:rPr>
          <w:rFonts w:ascii="Times New Roman" w:hAnsi="Times New Roman" w:cs="Times New Roman"/>
          <w:sz w:val="24"/>
          <w:szCs w:val="24"/>
        </w:rPr>
        <w:t xml:space="preserve">rakendamine ei </w:t>
      </w:r>
      <w:r w:rsidR="00D60C5F" w:rsidRPr="00CF142E">
        <w:rPr>
          <w:rFonts w:ascii="Times New Roman" w:hAnsi="Times New Roman" w:cs="Times New Roman"/>
          <w:sz w:val="24"/>
          <w:szCs w:val="24"/>
        </w:rPr>
        <w:t xml:space="preserve">sõltu Eesti poliitilisest tahtest, vaid enamike Euroopa Liidu liikmesriikide ühisest tahtest. </w:t>
      </w:r>
      <w:r w:rsidR="00937837" w:rsidRPr="00CF142E">
        <w:rPr>
          <w:rFonts w:ascii="Times New Roman" w:hAnsi="Times New Roman" w:cs="Times New Roman"/>
          <w:sz w:val="24"/>
          <w:szCs w:val="24"/>
        </w:rPr>
        <w:t xml:space="preserve">Kuid neid ettepanekuid tasub siiski teha ja muuhulgas arutada, kuna Eesti on tõestanud, et suudab </w:t>
      </w:r>
      <w:r w:rsidR="008078B4" w:rsidRPr="00CF142E">
        <w:rPr>
          <w:rFonts w:ascii="Times New Roman" w:hAnsi="Times New Roman" w:cs="Times New Roman"/>
          <w:sz w:val="24"/>
          <w:szCs w:val="24"/>
        </w:rPr>
        <w:t>soovi korral olulisi teemasid Euroopa Liidus tõstatada ja oll</w:t>
      </w:r>
      <w:r w:rsidR="000F5EFE" w:rsidRPr="00CF142E">
        <w:rPr>
          <w:rFonts w:ascii="Times New Roman" w:hAnsi="Times New Roman" w:cs="Times New Roman"/>
          <w:sz w:val="24"/>
          <w:szCs w:val="24"/>
        </w:rPr>
        <w:t>a</w:t>
      </w:r>
      <w:r w:rsidR="008078B4" w:rsidRPr="00CF142E">
        <w:rPr>
          <w:rFonts w:ascii="Times New Roman" w:hAnsi="Times New Roman" w:cs="Times New Roman"/>
          <w:sz w:val="24"/>
          <w:szCs w:val="24"/>
        </w:rPr>
        <w:t xml:space="preserve"> nende eestvedajaks. Teiselt, </w:t>
      </w:r>
      <w:r w:rsidR="000F5EFE" w:rsidRPr="00CF142E">
        <w:rPr>
          <w:rFonts w:ascii="Times New Roman" w:hAnsi="Times New Roman" w:cs="Times New Roman"/>
          <w:sz w:val="24"/>
          <w:szCs w:val="24"/>
        </w:rPr>
        <w:t xml:space="preserve">kõik ettepanekud käsitlevad probleeme, mis on omased moel või teistel kõikidele Põhja- ja Kesk-Euroopa riikidele, kellel on sarnased looduslikud tingimused. </w:t>
      </w:r>
      <w:r w:rsidR="004F09A9" w:rsidRPr="00CF142E">
        <w:rPr>
          <w:rFonts w:ascii="Times New Roman" w:hAnsi="Times New Roman" w:cs="Times New Roman"/>
          <w:sz w:val="24"/>
          <w:szCs w:val="24"/>
        </w:rPr>
        <w:t xml:space="preserve">Üha karmistuvate eesmärkide valguses on kõigi huvi, et kasvuhoonegaaside emisioonide käsitlus oleks võimalikult täpne. </w:t>
      </w:r>
    </w:p>
    <w:p w14:paraId="7F8401FA" w14:textId="77777777" w:rsidR="0059369D" w:rsidRPr="00CF142E" w:rsidRDefault="0059369D" w:rsidP="00967D09">
      <w:pPr>
        <w:jc w:val="both"/>
        <w:rPr>
          <w:rFonts w:ascii="Times New Roman" w:hAnsi="Times New Roman" w:cs="Times New Roman"/>
          <w:sz w:val="24"/>
          <w:szCs w:val="24"/>
        </w:rPr>
      </w:pPr>
    </w:p>
    <w:p w14:paraId="0B07B625" w14:textId="72FCDD85"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 xml:space="preserve">Euroopa Liit on seadnud eesmärgiks saavutada aastaks 2050 kliimaneutraalsus ning sellega seoses määranud nii 2030. kui ka 2040. aasta kliimaeesmärgid. Meie hinnangul saab turba valdkonna kliimaneutraalsuse saavutamise eesmärgi lõplikult paika panna siis, kui kasvuhoonegaaside emissioonide kohta on olemas usaldusväärsed ja püsivad baasandmed. Väga oluline roll kliimaneutraalsuse saavutamisel on teadus- ja arendustööl, tehnoloogia arengul ning süsiniku sidumise tehnoloogiatel. Kas emissioonide vähendamise ning süsiniku sidumisega kliimaneutraalsus ka päriselt saavutatakse, ei ole võimalik ennustada. Kuid leiame, et senises kasvuhoonegaaside heite raporteerimise süsteemis tuleb viivitamatult juurutada paindlikkusi, mis arvestaksid võimalike uute, eelkõige kasvuhoonegaaside heite vähendamise ja püüdmise tehnoloogiate juurutamisega. </w:t>
      </w:r>
      <w:r w:rsidRPr="00CF142E">
        <w:rPr>
          <w:rFonts w:ascii="Times New Roman" w:hAnsi="Times New Roman" w:cs="Times New Roman"/>
          <w:b/>
          <w:bCs/>
          <w:sz w:val="24"/>
          <w:szCs w:val="24"/>
        </w:rPr>
        <w:t>2040. a perspektiiv on piisavalt pikk, et võimaldada ulatuslikku, täiesti uut teaduslikku ja tehnoloogilist arengut.</w:t>
      </w:r>
      <w:r w:rsidRPr="00CF142E">
        <w:rPr>
          <w:rFonts w:ascii="Times New Roman" w:hAnsi="Times New Roman" w:cs="Times New Roman"/>
          <w:sz w:val="24"/>
          <w:szCs w:val="24"/>
        </w:rPr>
        <w:t xml:space="preserve"> Aga ka mitmete juba olemasolevate tehnoloogiate küpsemist, skaleeritavaks ja majanduslikult tasuvaks muutumist. Valdkondades, kus heite arvestus toimub süsinikubilansi muutuse kaudu on juba praegu kasutatavad arvutusmudelid jäänud ajale jalgu kuna ei näita tegelikku kasvuhoonegaaside heidet, vaid üksnes teoreetilist maksimaalset. Veelgi vähem võimaldavad sellised mudelid arvesse võtta tulevikus heite ärahoidmiseks astutavaid samme. Seda vähem teha seda juhtudel, kus süsiniku bilansi muutus leiab aset ühes riigis aga heite teke hoitakse ära või kompenseeritakse teises riigis. </w:t>
      </w:r>
    </w:p>
    <w:p w14:paraId="41E3635C" w14:textId="77777777" w:rsidR="00967D09" w:rsidRPr="00CF142E" w:rsidRDefault="00967D09" w:rsidP="00967D09">
      <w:pPr>
        <w:jc w:val="both"/>
        <w:rPr>
          <w:rFonts w:ascii="Times New Roman" w:hAnsi="Times New Roman" w:cs="Times New Roman"/>
          <w:sz w:val="24"/>
          <w:szCs w:val="24"/>
        </w:rPr>
      </w:pPr>
    </w:p>
    <w:p w14:paraId="1F743D46" w14:textId="178A1585" w:rsidR="0069397F" w:rsidRPr="00CF142E" w:rsidRDefault="0069397F" w:rsidP="00967D09">
      <w:pPr>
        <w:jc w:val="both"/>
        <w:rPr>
          <w:rFonts w:ascii="Times New Roman" w:hAnsi="Times New Roman" w:cs="Times New Roman"/>
          <w:sz w:val="24"/>
          <w:szCs w:val="24"/>
        </w:rPr>
      </w:pPr>
      <w:r w:rsidRPr="00CF142E">
        <w:rPr>
          <w:rFonts w:ascii="Times New Roman" w:hAnsi="Times New Roman" w:cs="Times New Roman"/>
          <w:sz w:val="24"/>
          <w:szCs w:val="24"/>
        </w:rPr>
        <w:t xml:space="preserve">Turba vaates võib oluliseks mängumuutjaks saada LULUCF’i ja põllumajanduse </w:t>
      </w:r>
      <w:r w:rsidR="00666B14" w:rsidRPr="00CF142E">
        <w:rPr>
          <w:rFonts w:ascii="Times New Roman" w:hAnsi="Times New Roman" w:cs="Times New Roman"/>
          <w:sz w:val="24"/>
          <w:szCs w:val="24"/>
        </w:rPr>
        <w:t xml:space="preserve">kategooriate </w:t>
      </w:r>
      <w:r w:rsidRPr="00CF142E">
        <w:rPr>
          <w:rFonts w:ascii="Times New Roman" w:hAnsi="Times New Roman" w:cs="Times New Roman"/>
          <w:sz w:val="24"/>
          <w:szCs w:val="24"/>
        </w:rPr>
        <w:t>liitmine 2035. aastal ja muldade süsinikuvaru muutuse kajastamise metoodika täpsustamine, mille korral kaoks sektorite vaheline piir ning mulda viidav orgaaniline lisand, antud juhul ära kasutatud aiandust turvas, tuleks mulla süsiniku varu suurendajana teiselt poolt arvesse võtta, mida praegu ei tehta.</w:t>
      </w:r>
    </w:p>
    <w:p w14:paraId="3749CD83" w14:textId="77777777" w:rsidR="0069397F" w:rsidRPr="00CF142E" w:rsidRDefault="0069397F" w:rsidP="00967D09">
      <w:pPr>
        <w:jc w:val="both"/>
        <w:rPr>
          <w:rFonts w:ascii="Times New Roman" w:hAnsi="Times New Roman" w:cs="Times New Roman"/>
          <w:sz w:val="24"/>
          <w:szCs w:val="24"/>
        </w:rPr>
      </w:pPr>
    </w:p>
    <w:p w14:paraId="4B67A9EC" w14:textId="77777777" w:rsidR="00967D09" w:rsidRPr="00CF142E" w:rsidRDefault="00967D09" w:rsidP="00967D09">
      <w:pPr>
        <w:jc w:val="both"/>
        <w:rPr>
          <w:rFonts w:ascii="Times New Roman" w:hAnsi="Times New Roman" w:cs="Times New Roman"/>
          <w:b/>
          <w:bCs/>
          <w:sz w:val="24"/>
          <w:szCs w:val="24"/>
        </w:rPr>
      </w:pPr>
      <w:r w:rsidRPr="00CF142E">
        <w:rPr>
          <w:rFonts w:ascii="Times New Roman" w:hAnsi="Times New Roman" w:cs="Times New Roman"/>
          <w:b/>
          <w:bCs/>
          <w:sz w:val="24"/>
          <w:szCs w:val="24"/>
          <w:u w:val="single"/>
        </w:rPr>
        <w:t>Ettepanek 1</w:t>
      </w:r>
      <w:r w:rsidRPr="00CF142E">
        <w:rPr>
          <w:rFonts w:ascii="Times New Roman" w:hAnsi="Times New Roman" w:cs="Times New Roman"/>
          <w:b/>
          <w:bCs/>
          <w:sz w:val="24"/>
          <w:szCs w:val="24"/>
        </w:rPr>
        <w:t xml:space="preserve"> – Muuta kasvuhoonegaaside raporteerimise süsteem süsiniku bilansi muutust kajastavates valdkondades paindlikumaks nii, et oleks võimalik sõltumata bilansi muutumise ja heite vähendamise või kompenseerimise asukohariigist seda arvesse võtta.</w:t>
      </w:r>
    </w:p>
    <w:p w14:paraId="62EE92FB" w14:textId="77777777" w:rsidR="00967D09" w:rsidRPr="00CF142E" w:rsidRDefault="00967D09" w:rsidP="00967D09">
      <w:pPr>
        <w:jc w:val="both"/>
        <w:rPr>
          <w:rFonts w:ascii="Times New Roman" w:hAnsi="Times New Roman" w:cs="Times New Roman"/>
          <w:sz w:val="24"/>
          <w:szCs w:val="24"/>
        </w:rPr>
      </w:pPr>
    </w:p>
    <w:p w14:paraId="758995A0"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 xml:space="preserve">Asjakohaste eesmärkide seadmiseks on oluline kasvuhoonegaaside heite tekkimisest ja selle dünaamikast võimalikult täpne arusaamine. See eeldab asjakohast metoodikat, mis tugineks </w:t>
      </w:r>
      <w:r w:rsidRPr="00CF142E">
        <w:rPr>
          <w:rFonts w:ascii="Times New Roman" w:hAnsi="Times New Roman" w:cs="Times New Roman"/>
          <w:sz w:val="24"/>
          <w:szCs w:val="24"/>
        </w:rPr>
        <w:lastRenderedPageBreak/>
        <w:t xml:space="preserve">võimalikult suures osas mõõtmistele või mudelitele nii, et heite kujunemise ja ulatuse matemaatiline kirjeldus vastaks võimalikult täpselt tegelikele protsessidele. Kuna eesmärk on kliimamõju vähendamine, omavad tähtsust üksnes tegelikud õhuheitmed, mitte arvutuslikud. Seni on jäänud ilma laiema tähelepanuta, et LULUCF kategoorias arvutatakse kasvuhoonegaaside heidet läbi süsinikubilansi muutuse, mis aga ei kirjelda heiteid automaatselt õigesti – nimelt, mitte kogu süsinik, mis bilansi mõttes eemaldatakse ei saa õhuheiteks. Lisaks tegelike heidete ülehindamisele, jätab selline lähenemine meid ilma võimalusest rakendada adekvaatseid leevendusmeetmeid heidete vähendamiseks. </w:t>
      </w:r>
    </w:p>
    <w:p w14:paraId="3A3E114A" w14:textId="77777777" w:rsidR="00967D09" w:rsidRPr="00CF142E" w:rsidRDefault="00967D09" w:rsidP="00967D09">
      <w:pPr>
        <w:jc w:val="both"/>
        <w:rPr>
          <w:rFonts w:ascii="Times New Roman" w:hAnsi="Times New Roman" w:cs="Times New Roman"/>
          <w:sz w:val="24"/>
          <w:szCs w:val="24"/>
        </w:rPr>
      </w:pPr>
    </w:p>
    <w:p w14:paraId="7A2A0897"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Peame oluliseks, et kliimanäitajate aluseks olevate õhuemissioonide (NIR) arvutused vastaksid LULUCF kategoorias kõrgema taseme metoodika nõuetele ning kasutatavad andmed põhineksid usaldusväärsetel teadusuuringutel. Kõikides sektorites, mille puhul nähakse olulist kliimamõju, tuleb teha põhjalikud uuringud tegeliku mõju väljaselgitamiseks ning modelleerida erinevate leevendusmeetmete rakendamise mõju arvestades toodete kogu väärtusahelat (näiteks tarbimine/kasutamine). Samuti tuleks toote  kasutamisega kaasnev süsiniku sidumine arvesse võtta ka riiklikus aruandluses (NIR). Õhuemissioonide raporteerimine senisel viisil ei loo kõikides sektorites selgust, kas kliimaneutraalsusele ollakse lähedal või mitte. Kõik meetmed, mida riiklikult või ettevõtete tasemel (näiteks LCA või CSRD, aga ka süsinikuprojektid) süsiniku vähendamiseks või sidumiseks tehakse peaksid kajastuma arvutustes ja aruandluses.</w:t>
      </w:r>
    </w:p>
    <w:p w14:paraId="39987859" w14:textId="77777777" w:rsidR="00967D09" w:rsidRPr="00CF142E" w:rsidRDefault="00967D09" w:rsidP="00967D09">
      <w:pPr>
        <w:jc w:val="both"/>
        <w:rPr>
          <w:rFonts w:ascii="Times New Roman" w:hAnsi="Times New Roman" w:cs="Times New Roman"/>
          <w:sz w:val="24"/>
          <w:szCs w:val="24"/>
        </w:rPr>
      </w:pPr>
    </w:p>
    <w:p w14:paraId="294DD2F6" w14:textId="77777777" w:rsidR="00967D09" w:rsidRPr="00CF142E" w:rsidRDefault="00967D09" w:rsidP="00967D09">
      <w:pPr>
        <w:jc w:val="both"/>
        <w:rPr>
          <w:rFonts w:ascii="Times New Roman" w:hAnsi="Times New Roman" w:cs="Times New Roman"/>
          <w:b/>
          <w:bCs/>
          <w:sz w:val="24"/>
          <w:szCs w:val="24"/>
        </w:rPr>
      </w:pPr>
      <w:r w:rsidRPr="00CF142E">
        <w:rPr>
          <w:rFonts w:ascii="Times New Roman" w:hAnsi="Times New Roman" w:cs="Times New Roman"/>
          <w:b/>
          <w:bCs/>
          <w:sz w:val="24"/>
          <w:szCs w:val="24"/>
          <w:u w:val="single"/>
        </w:rPr>
        <w:t>Ettepanek 2</w:t>
      </w:r>
      <w:r w:rsidRPr="00CF142E">
        <w:rPr>
          <w:rFonts w:ascii="Times New Roman" w:hAnsi="Times New Roman" w:cs="Times New Roman"/>
          <w:b/>
          <w:bCs/>
          <w:sz w:val="24"/>
          <w:szCs w:val="24"/>
        </w:rPr>
        <w:t xml:space="preserve"> – Töötada välja ja juurutada metoodika, mis arvestaks süsiniku bilansipõhistes õhuheitmete arvutustes tegelikult tekkivaid heitmeid, mitte üksnes bilansi muutust.</w:t>
      </w:r>
    </w:p>
    <w:p w14:paraId="29A2FF09" w14:textId="77777777" w:rsidR="00967D09" w:rsidRPr="00CF142E" w:rsidRDefault="00967D09" w:rsidP="00967D09">
      <w:pPr>
        <w:jc w:val="both"/>
        <w:rPr>
          <w:rFonts w:ascii="Times New Roman" w:hAnsi="Times New Roman" w:cs="Times New Roman"/>
          <w:b/>
          <w:bCs/>
          <w:sz w:val="24"/>
          <w:szCs w:val="24"/>
        </w:rPr>
      </w:pPr>
    </w:p>
    <w:p w14:paraId="6D1EC3AC"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Kliimaneutraalsuse saavutamise ning EL eesmärkide seadmisel tuleb senisest rohkem arvestada liikmesriikide geopoliitilist ja sotsiaal-majandusliku keskkonna erinevust ja sellest tingitud omavahelist seotust. Näiteks aianduses on kasvusubstraatide ja selleks vajaliku toorme tootmine ning toidu kasvatamine jagunenud Euroopa erinevate piirkondade vahel väga erinevalt, kuid koos tagavad eri piirkonnad iseseisva ja sõltumatu toidujulgeoleku. Selleks toimivad riigid sümbioosis – Põhja-Euroopas ei ole klimaatilised tingimused lühikese vegatatsiooniperioodi tõttu taimse toidu kasvatamiseks nii soodsad, kui Kesk- ja Lõuna-Euroopas ja toidu kasvatamine seal nõuab täiendavaid ressursse. Samas, Põhja-Euroopa riikidel on võimalik anda toidutootmisse äärmiselt oluline sisend, toota ja tarnida kasvumuldasid, milleks vajalikku toorainet Kesk- ja Lõuna-Euroopas napib, või see puudub sootuks. Seega on oluline leida lahendused, kuidas säilitada kliimaneutraalsuse saavutamise käigus muu eluks ja heaoluks vajalik ning selle toimimiseks vajalikud tarneahelad, muutumata sõltuvaks kolmandatest riikidest. Näiteks, aiandusturba peamine mahupõhine aseaine, kookoskiud, tuleks importida kolmandatest riikidest.</w:t>
      </w:r>
    </w:p>
    <w:p w14:paraId="5045A1A8" w14:textId="77777777" w:rsidR="00967D09" w:rsidRPr="00CF142E" w:rsidRDefault="00967D09" w:rsidP="00967D09">
      <w:pPr>
        <w:jc w:val="both"/>
        <w:rPr>
          <w:rFonts w:ascii="Times New Roman" w:hAnsi="Times New Roman" w:cs="Times New Roman"/>
          <w:sz w:val="24"/>
          <w:szCs w:val="24"/>
        </w:rPr>
      </w:pPr>
    </w:p>
    <w:p w14:paraId="1A5793C2"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 xml:space="preserve">Oluline on märkida, et </w:t>
      </w:r>
      <w:r w:rsidRPr="00CF142E">
        <w:rPr>
          <w:rFonts w:ascii="Times New Roman" w:hAnsi="Times New Roman" w:cs="Times New Roman"/>
          <w:b/>
          <w:bCs/>
          <w:sz w:val="24"/>
          <w:szCs w:val="24"/>
        </w:rPr>
        <w:t xml:space="preserve">kliimastatistikas tõuseb ebaproportsionaalselt esile just substraatide ja selleks vajaliku toorme tootmine, kuid arvestamata jääb selle kasutamisega seotud süsiniku sidumine ja ringlusest välja viimine. </w:t>
      </w:r>
      <w:r w:rsidRPr="00CF142E">
        <w:rPr>
          <w:rFonts w:ascii="Times New Roman" w:hAnsi="Times New Roman" w:cs="Times New Roman"/>
          <w:sz w:val="24"/>
          <w:szCs w:val="24"/>
        </w:rPr>
        <w:t>Kuna kasvumuldade tootmine toimub Euroopas valdavalt teistes riikides, kui nende kasutamine, tuleb teatud valdkondi vaadata Euroopa üleselt. Riigispetsiifiline lähemine ei kirjelda kogu tootmise ja tarbimise ahelat ning tervikpilti ei teki. Tervikpildiga arvestamata jätmisel võib tekkida olukord, kus üks osa olulisest ahelast kaob, omamata toimivat alternatiivi või/ja suurendades sõltuvust kolmandatest riikidest (näiteks kookoskiud) ning seades ohtu lõppeesmärgi (toidutootmise).</w:t>
      </w:r>
    </w:p>
    <w:p w14:paraId="2CCC3845"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 xml:space="preserve"> </w:t>
      </w:r>
    </w:p>
    <w:p w14:paraId="31976AC9"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lastRenderedPageBreak/>
        <w:t>Kuid sama kehtiks ka näiteks biokütuste kasutamisel CCS tehnoloogia rakendamisel. Biokütuste põletamisega seotud emissioone tarbimise asukohariigis ei arvestata (mis võib olla erinev, kui metsa raiumise riik), kuid kütuse tootmise riigis arvestatakse raiest lähtuvat metsa süsinikuvaru bilansilist muutust. Puidu põletamisel CCS rakendamisel leiaks bilansiline muutus ikkagi aset, aga emissioone sellele ei järgneks. Seega bilansi muutuse liitmine tegelikele emissioonidele teistes kategooriates ei ole õige. Kuigi CCS tehnoloogiad meie teada tööstuslikult energiatootmisel veel ei rakendata, võidakse seda 2040. a perspektiivis tegema hakata. Kuid siinkohal on olulisem siiski põhimõte – me peame kõigis valdkondades olema valmis tehnoloogia arenguks.</w:t>
      </w:r>
    </w:p>
    <w:p w14:paraId="18E871F2" w14:textId="77777777" w:rsidR="00967D09" w:rsidRPr="00CF142E" w:rsidRDefault="00967D09" w:rsidP="00967D09">
      <w:pPr>
        <w:jc w:val="both"/>
        <w:rPr>
          <w:rFonts w:ascii="Times New Roman" w:hAnsi="Times New Roman" w:cs="Times New Roman"/>
          <w:sz w:val="24"/>
          <w:szCs w:val="24"/>
        </w:rPr>
      </w:pPr>
    </w:p>
    <w:p w14:paraId="28680AFC"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 xml:space="preserve">Seega, kasvuhoonegaaside arvutamisel ja arvestamisel tuleb arvestada lisaks tootega kaasnevatele emissioonidele ka tarbimisahela jooksul asetleidvat sidumist, kui see aset leiab, või heite ärahoidmist. Näiteks, aiandusturba puhul arvestatakse kogu turbas sisalduv süsinik emissiooniks tootmise asukoha riigis. On tõestatud, et selline vaikimisi arvestus ei kirjelda tegelikke emissioone. Turbasubstraate kasutatakse näiteks metsaistikute kasvatamiseks. Puud  seovad oma eluea jooksul pikaajaliselt oluliselt suurema koguse süsinikku kui sisaldus algses istiku mullapallis. Lisaks sellele jõuab kasvusubstraat koos istikuga metsamulda ehk maapõue tagasi ja saab mulla süsinikuringluse osaks. Samamoodi jõuab suur osa kasutatud turbasubstraatidest ja selles sisalduvast süsinikust pärast kasutamist põldudele ning rikastab põllumuldi õhuheiteks saamata. </w:t>
      </w:r>
    </w:p>
    <w:p w14:paraId="3A7A369F" w14:textId="77777777" w:rsidR="00967D09" w:rsidRPr="00CF142E" w:rsidRDefault="00967D09" w:rsidP="00967D09">
      <w:pPr>
        <w:jc w:val="both"/>
        <w:rPr>
          <w:rFonts w:ascii="Times New Roman" w:hAnsi="Times New Roman" w:cs="Times New Roman"/>
          <w:sz w:val="24"/>
          <w:szCs w:val="24"/>
        </w:rPr>
      </w:pPr>
    </w:p>
    <w:p w14:paraId="7D8E39C4"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 xml:space="preserve">Aiandusturba tootmise asukohariigi süsiniku bilansis toimub muudatus, kuid kuna ära kasutatud kasvumuld viiakse suures osas moel või teisel maapõue tagasi, siis EL’i süsinikubilansis samaväärset muudatust ei teki. Reaalsuses liigub teatud kogus süsinikust ühe riigi maapõuest teise riigi maapõue. </w:t>
      </w:r>
    </w:p>
    <w:p w14:paraId="544B0365" w14:textId="77777777" w:rsidR="00967D09" w:rsidRPr="00CF142E" w:rsidRDefault="00967D09" w:rsidP="00967D09">
      <w:pPr>
        <w:jc w:val="both"/>
        <w:rPr>
          <w:rFonts w:ascii="Times New Roman" w:hAnsi="Times New Roman" w:cs="Times New Roman"/>
          <w:b/>
          <w:bCs/>
          <w:sz w:val="24"/>
          <w:szCs w:val="24"/>
        </w:rPr>
      </w:pPr>
    </w:p>
    <w:p w14:paraId="5CCE28CF" w14:textId="77777777" w:rsidR="00967D09" w:rsidRPr="00CF142E" w:rsidRDefault="00967D09" w:rsidP="00967D09">
      <w:pPr>
        <w:jc w:val="both"/>
        <w:rPr>
          <w:rFonts w:ascii="Times New Roman" w:hAnsi="Times New Roman" w:cs="Times New Roman"/>
          <w:b/>
          <w:bCs/>
          <w:sz w:val="24"/>
          <w:szCs w:val="24"/>
        </w:rPr>
      </w:pPr>
      <w:r w:rsidRPr="00CF142E">
        <w:rPr>
          <w:rFonts w:ascii="Times New Roman" w:hAnsi="Times New Roman" w:cs="Times New Roman"/>
          <w:b/>
          <w:bCs/>
          <w:sz w:val="24"/>
          <w:szCs w:val="24"/>
          <w:u w:val="single"/>
        </w:rPr>
        <w:t>Ettepanek 3</w:t>
      </w:r>
      <w:r w:rsidRPr="00CF142E">
        <w:rPr>
          <w:rFonts w:ascii="Times New Roman" w:hAnsi="Times New Roman" w:cs="Times New Roman"/>
          <w:b/>
          <w:bCs/>
          <w:sz w:val="24"/>
          <w:szCs w:val="24"/>
        </w:rPr>
        <w:t xml:space="preserve"> – Valdkondades, kus kasvuhoonegaaside heiteid arvutatakse läbi bilansi muutumise (metsandus, aiandusturba tootmine jms) tuleks seada mitte riiklikud, vaid üleeuroopalise eesmärgid ning sealjuures arvestada heitmete hulgast maha see süsinik, mis päriselt õhuheiteks ei saa. Süsiniku bilansilt muutust ja sellega kaasnevaid tegelikke õhuheitmeid tuleks vaadelda ja raporteerida eraldi.</w:t>
      </w:r>
    </w:p>
    <w:p w14:paraId="6C007559" w14:textId="77777777" w:rsidR="00967D09" w:rsidRPr="00CF142E" w:rsidRDefault="00967D09" w:rsidP="00967D09">
      <w:pPr>
        <w:jc w:val="both"/>
        <w:rPr>
          <w:rFonts w:ascii="Times New Roman" w:hAnsi="Times New Roman" w:cs="Times New Roman"/>
          <w:sz w:val="24"/>
          <w:szCs w:val="24"/>
        </w:rPr>
      </w:pPr>
    </w:p>
    <w:p w14:paraId="68A2C39A"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 xml:space="preserve">Üha rohkem uuritakse ja katsetatakse ka turbasubstraatide ringmajandamist – puhastamist ning taaskasutamist. IPCC metoodika on jäik ega arvesta tegelikke emissioone ega ahelaid või seda, kuidas üks emissiooniallikas võib oma elutsükli vältel tegelikult oma emissioonidest enam soodustada ja toetada kasvuhoonegaaside sidumist. Sellele pööratakse praegu senisest oluliselt rohkem tähelepanu. Näiteks on  Eesti Turbaliit koostöös teiste valdkonna esindusorganisatsioonidega ette valmistamas uuringu- ja teadmisvajaduste paketti, et saada vastused järgmistele küsimustele: turbal põhinevate kasvumuldade kasutusaegsete tegelike emissioonide suurus ja nende vähendamis võimalused, ringmajandamisele ja järelkasutusele üleminek võimalikult suures ulatuses ja selle kajastamine NIR arvutustes; turba tootmis- ja kasutusaegsete emissioonide arvestamise võimaluste selgitamine ning riikide vahel jagamine ühtse eesmärgi nimel; riigipõhise eriheiteteguri leidmine ja IPCC kõrgeima taseme metoodikatele üleminek NIR arvutustes. </w:t>
      </w:r>
    </w:p>
    <w:p w14:paraId="4736D6EB" w14:textId="77777777" w:rsidR="00967D09" w:rsidRPr="00CF142E" w:rsidRDefault="00967D09" w:rsidP="00967D09">
      <w:pPr>
        <w:jc w:val="both"/>
        <w:rPr>
          <w:rFonts w:ascii="Times New Roman" w:hAnsi="Times New Roman" w:cs="Times New Roman"/>
          <w:sz w:val="24"/>
          <w:szCs w:val="24"/>
        </w:rPr>
      </w:pPr>
    </w:p>
    <w:p w14:paraId="1DDFC566"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 xml:space="preserve">Kliimaneutraalsuse saavutamine on oluline, kuid ei saa olla ainueesmärk. Sellega koos tuleb tagada ka muud majanduslikud ja sotsiaalsed näitajad, mis tagavad inimestele julgeoleku, kindlustunde, heaolu ja piisava elukvaliteedi. Lisaks on oluline, et 2040. aasta eesmärkide seadmisel muudetaks emissiooniarvestuse mudeleid selliselt, et nendes võetaks arvesse süsiniku sidumise eesmärgil </w:t>
      </w:r>
      <w:r w:rsidRPr="00CF142E">
        <w:rPr>
          <w:rFonts w:ascii="Times New Roman" w:hAnsi="Times New Roman" w:cs="Times New Roman"/>
          <w:sz w:val="24"/>
          <w:szCs w:val="24"/>
        </w:rPr>
        <w:lastRenderedPageBreak/>
        <w:t xml:space="preserve">tehtavaid riiklikke, aga ka ettevõttepõhiseid pingutusi. Näiteks ei arvesta riiklikud arvutused praegu jääksoode või tootmisalade korrastamist, kuigi tegevusel on selge kliimaeesmärki toetav funktsioon. </w:t>
      </w:r>
    </w:p>
    <w:p w14:paraId="2CA48D3B" w14:textId="77777777" w:rsidR="00967D09" w:rsidRPr="00CF142E" w:rsidRDefault="00967D09" w:rsidP="00967D09">
      <w:pPr>
        <w:jc w:val="both"/>
        <w:rPr>
          <w:rFonts w:ascii="Times New Roman" w:hAnsi="Times New Roman" w:cs="Times New Roman"/>
          <w:sz w:val="24"/>
          <w:szCs w:val="24"/>
        </w:rPr>
      </w:pPr>
    </w:p>
    <w:p w14:paraId="3FCAEC99"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 xml:space="preserve">Kliimaneutraalsuse poole liikumisel on äärmiselt oluline kiirendada teadus- ja arendustöö tempot, et selgitada välja, millised on erinevate sektorite reaalsed emissioonid ja ka sidumine. Kasvuhoonegaaside hindamisel ja raporteerimisel tuleb üle minna kõrgema taseme metoodikatele ning kasutada riigile omaseid eriheitetegureid. Lisaks on oluline üle vaadata kõik metoodikad ja tegurid, mis pärinevad rohkem kui 10 aasta vanustest aegadest. Näiteks pärineb turbasektori turba kasutusaegse emissiooni arvestuse metoodika ajast, kui turvas leidis väljundi peamiselt energeetikas. Praegu on turvas peamine koostisosa taime- ja toidukasvatuses kasutavates substraatides toetades seeläbi nii linnahaljastuse rajamist, metsade istutamist kui tagades toidujulgeoleku üha suurenevale inimpopulatsioonile ning kus sellega kaasnev kasvuhoonegaaside tegelik heide samade kaevandamismahtude juures on oluliselt väiksem ja teistsuguse dünaamikaga. </w:t>
      </w:r>
    </w:p>
    <w:p w14:paraId="66E36D17" w14:textId="77777777" w:rsidR="00967D09" w:rsidRPr="00CF142E" w:rsidRDefault="00967D09" w:rsidP="00967D09">
      <w:pPr>
        <w:jc w:val="both"/>
        <w:rPr>
          <w:rFonts w:ascii="Times New Roman" w:hAnsi="Times New Roman" w:cs="Times New Roman"/>
          <w:sz w:val="24"/>
          <w:szCs w:val="24"/>
        </w:rPr>
      </w:pPr>
    </w:p>
    <w:p w14:paraId="3DDCFE72" w14:textId="4D1BD955" w:rsidR="00967D09" w:rsidRPr="00CF142E" w:rsidRDefault="00967D09" w:rsidP="00967D09">
      <w:pPr>
        <w:jc w:val="both"/>
        <w:rPr>
          <w:rFonts w:ascii="Times New Roman" w:hAnsi="Times New Roman" w:cs="Times New Roman"/>
          <w:b/>
          <w:bCs/>
          <w:sz w:val="24"/>
          <w:szCs w:val="24"/>
        </w:rPr>
      </w:pPr>
      <w:r w:rsidRPr="00CF142E">
        <w:rPr>
          <w:rFonts w:ascii="Times New Roman" w:hAnsi="Times New Roman" w:cs="Times New Roman"/>
          <w:sz w:val="24"/>
          <w:szCs w:val="24"/>
        </w:rPr>
        <w:t>Turbatoodete kasutusaegsed emissioonid moodustavad praeguse teadmise kohaselt Eestis ligikaudu 90% (NIR, off-site) kogu turbatootmise emissioonist, tootmisala heitmed on vastavalt ligikaudu 10% (NIR, on</w:t>
      </w:r>
      <w:r w:rsidR="0059369D" w:rsidRPr="00CF142E">
        <w:rPr>
          <w:rFonts w:ascii="Times New Roman" w:hAnsi="Times New Roman" w:cs="Times New Roman"/>
          <w:sz w:val="24"/>
          <w:szCs w:val="24"/>
        </w:rPr>
        <w:noBreakHyphen/>
      </w:r>
      <w:r w:rsidRPr="00CF142E">
        <w:rPr>
          <w:rFonts w:ascii="Times New Roman" w:hAnsi="Times New Roman" w:cs="Times New Roman"/>
          <w:sz w:val="24"/>
          <w:szCs w:val="24"/>
        </w:rPr>
        <w:t xml:space="preserve">site). Emissioonide arvutustes ei arvestata paraku turbatoodete tegeliku kasutusviisi ega kasutuskohaga, mistõttu arvestatakse turbatoodete kasutusaegsed emissioonid tootjariigi bilanssi. See omakorda raskendab adekvaatse kliimamõju leevendusmeetmete väljatöötamist ja juurutamist. </w:t>
      </w:r>
      <w:r w:rsidRPr="00CF142E">
        <w:rPr>
          <w:rFonts w:ascii="Times New Roman" w:hAnsi="Times New Roman" w:cs="Times New Roman"/>
          <w:b/>
          <w:bCs/>
          <w:sz w:val="24"/>
          <w:szCs w:val="24"/>
        </w:rPr>
        <w:t>Tervikuna ei lahenda selline lähenemine kliimaeesmärki, vaid suunab tootmistegevuse ning sellega kaasnevad majanduslikud ja sotsiaalsed hüved EL-st välja, kuid emissioonid globaalses mõttes ei vähene, vaid pigem kasvavad läbi transpordi osakaalu suurendamise.</w:t>
      </w:r>
    </w:p>
    <w:p w14:paraId="621A3540" w14:textId="77777777" w:rsidR="00967D09" w:rsidRPr="00CF142E" w:rsidRDefault="00967D09" w:rsidP="00967D09">
      <w:pPr>
        <w:jc w:val="both"/>
        <w:rPr>
          <w:rFonts w:ascii="Times New Roman" w:hAnsi="Times New Roman" w:cs="Times New Roman"/>
          <w:sz w:val="24"/>
          <w:szCs w:val="24"/>
        </w:rPr>
      </w:pPr>
    </w:p>
    <w:p w14:paraId="2279D04A"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Kliimaneutraalsuse saavutamise ning EL eesmärkide seadmisel tuleb arvestada liikmesriikide geopoliitilist ja majanduslikku erinevust, aga ka riikide omavahelist seotust ja toimivust. See eeldab, et hiljemalt 2040. aastaks on kõik teadusuuringute või eelarvepuudujääkide taha jäävad tööd tehtud ning erinevate majandussektorite tegevusplaanid, seosed ja protsessid Euroopa üleselt kirjeldatud. Samuti on väga tähtis arvestada tehnoloogia arengut ning ringmajanduse võimalusi, mis pikendavad näiteks toorainete eluiga. Selle juures on oluline arvestada, et erinevate tehnoloogiate juurutamiseks võib objektiivselt kuluda 10-20 aastat.</w:t>
      </w:r>
    </w:p>
    <w:p w14:paraId="363859E9" w14:textId="77777777" w:rsidR="00967D09" w:rsidRPr="00CF142E" w:rsidRDefault="00967D09" w:rsidP="00967D09">
      <w:pPr>
        <w:jc w:val="both"/>
        <w:rPr>
          <w:rFonts w:ascii="Times New Roman" w:hAnsi="Times New Roman" w:cs="Times New Roman"/>
          <w:sz w:val="24"/>
          <w:szCs w:val="24"/>
        </w:rPr>
      </w:pPr>
    </w:p>
    <w:p w14:paraId="2ADE0DDF" w14:textId="4356C629" w:rsidR="00967D09" w:rsidRPr="00CF142E" w:rsidRDefault="00967D09" w:rsidP="00967D09">
      <w:pPr>
        <w:jc w:val="both"/>
        <w:rPr>
          <w:rFonts w:ascii="Times New Roman" w:hAnsi="Times New Roman" w:cs="Times New Roman"/>
          <w:b/>
          <w:bCs/>
          <w:sz w:val="24"/>
          <w:szCs w:val="24"/>
        </w:rPr>
      </w:pPr>
      <w:r w:rsidRPr="00CF142E">
        <w:rPr>
          <w:rFonts w:ascii="Times New Roman" w:hAnsi="Times New Roman" w:cs="Times New Roman"/>
          <w:b/>
          <w:bCs/>
          <w:sz w:val="24"/>
          <w:szCs w:val="24"/>
          <w:u w:val="single"/>
        </w:rPr>
        <w:t xml:space="preserve">Ettepanek </w:t>
      </w:r>
      <w:r w:rsidR="0059369D" w:rsidRPr="00CF142E">
        <w:rPr>
          <w:rFonts w:ascii="Times New Roman" w:hAnsi="Times New Roman" w:cs="Times New Roman"/>
          <w:b/>
          <w:bCs/>
          <w:sz w:val="24"/>
          <w:szCs w:val="24"/>
          <w:u w:val="single"/>
        </w:rPr>
        <w:t>4</w:t>
      </w:r>
      <w:r w:rsidRPr="00CF142E">
        <w:rPr>
          <w:rFonts w:ascii="Times New Roman" w:hAnsi="Times New Roman" w:cs="Times New Roman"/>
          <w:b/>
          <w:bCs/>
          <w:sz w:val="24"/>
          <w:szCs w:val="24"/>
        </w:rPr>
        <w:t xml:space="preserve"> – Riiklike ja sektoraalsete kliimaeesmärkide seadmisel tuleb senisest rohkem arvestada nende täitmisest lähtuda võivat mõju Euroopa Liidu teiste eesmärkide saavutamisele, aiandustuba puhul näiteks toidujulgeolekule, -ohutusele ja kättesaadavusele. </w:t>
      </w:r>
    </w:p>
    <w:p w14:paraId="23C6EFC4" w14:textId="77777777" w:rsidR="00967D09" w:rsidRPr="00CF142E" w:rsidRDefault="00967D09" w:rsidP="00967D09">
      <w:pPr>
        <w:rPr>
          <w:rFonts w:ascii="Times New Roman" w:hAnsi="Times New Roman" w:cs="Times New Roman"/>
          <w:sz w:val="24"/>
          <w:szCs w:val="24"/>
        </w:rPr>
      </w:pPr>
    </w:p>
    <w:p w14:paraId="21E8FE2F"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Eesti Kliimaseadust valmistatakse praegu ette põhimõttel, majandus ja sellega seotud heide algab ja lõpeb Eesti piiril. Sellist loogikat saab järgida valdkondades kus me oma tarbimisega saame mõjutada heite teket või vähendamist. Tarbida väiksema jalajäljega tooteid jne. Töötlev tööstus nii Eestis kui ka muljal on sageli seotud teiste riikide panusest ja tarnitavast toormest. Me töötleme teiste poolt kaevandatud, rikastatud, väärindatud toormeid ja teised meie omi. Turvas on üks valdkond, kus kasutus ja selles saadav hüve saadakse eri piirkonna riikide vahelises koostöös, mitte ühes riigis kohapeal. Sellistele erisustele ei ole seaduse loome juures tähelepanu pööratud.</w:t>
      </w:r>
    </w:p>
    <w:p w14:paraId="026C0B99" w14:textId="77777777" w:rsidR="00967D09" w:rsidRDefault="00967D09" w:rsidP="00967D09">
      <w:pPr>
        <w:rPr>
          <w:rFonts w:ascii="Times New Roman" w:hAnsi="Times New Roman" w:cs="Times New Roman"/>
          <w:sz w:val="24"/>
          <w:szCs w:val="24"/>
        </w:rPr>
      </w:pPr>
    </w:p>
    <w:p w14:paraId="21A14572" w14:textId="77777777" w:rsidR="00CF142E" w:rsidRDefault="00CF142E" w:rsidP="00967D09">
      <w:pPr>
        <w:rPr>
          <w:rFonts w:ascii="Times New Roman" w:hAnsi="Times New Roman" w:cs="Times New Roman"/>
          <w:sz w:val="24"/>
          <w:szCs w:val="24"/>
        </w:rPr>
      </w:pPr>
    </w:p>
    <w:p w14:paraId="57E6DBF5" w14:textId="77777777" w:rsidR="00CF142E" w:rsidRPr="00CF142E" w:rsidRDefault="00CF142E" w:rsidP="00967D09">
      <w:pPr>
        <w:rPr>
          <w:rFonts w:ascii="Times New Roman" w:hAnsi="Times New Roman" w:cs="Times New Roman"/>
          <w:sz w:val="24"/>
          <w:szCs w:val="24"/>
        </w:rPr>
      </w:pPr>
    </w:p>
    <w:p w14:paraId="06059ABE" w14:textId="77777777" w:rsidR="00967D09" w:rsidRPr="00CF142E" w:rsidRDefault="00967D09" w:rsidP="00967D09">
      <w:pPr>
        <w:rPr>
          <w:rFonts w:ascii="Times New Roman" w:hAnsi="Times New Roman" w:cs="Times New Roman"/>
          <w:b/>
          <w:bCs/>
          <w:sz w:val="24"/>
          <w:szCs w:val="24"/>
        </w:rPr>
      </w:pPr>
      <w:r w:rsidRPr="00CF142E">
        <w:rPr>
          <w:rFonts w:ascii="Times New Roman" w:hAnsi="Times New Roman" w:cs="Times New Roman"/>
          <w:b/>
          <w:bCs/>
          <w:sz w:val="24"/>
          <w:szCs w:val="24"/>
        </w:rPr>
        <w:lastRenderedPageBreak/>
        <w:t>Kokkuvõtteks</w:t>
      </w:r>
    </w:p>
    <w:p w14:paraId="200E1A4F" w14:textId="77777777" w:rsidR="00967D09" w:rsidRPr="00CF142E" w:rsidRDefault="00967D09" w:rsidP="00967D09">
      <w:pPr>
        <w:rPr>
          <w:rFonts w:ascii="Times New Roman" w:hAnsi="Times New Roman" w:cs="Times New Roman"/>
          <w:i/>
          <w:iCs/>
          <w:sz w:val="24"/>
          <w:szCs w:val="24"/>
        </w:rPr>
      </w:pPr>
    </w:p>
    <w:p w14:paraId="58140468"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 xml:space="preserve">Turbal on keskkonna- ja kliimajalajälg, mille vähendamisega tuleb ja saab tegeleda ning leida lahendusi emissioonide vähendamiseks, kuid märgime, et </w:t>
      </w:r>
      <w:r w:rsidRPr="00CF142E">
        <w:rPr>
          <w:rFonts w:ascii="Times New Roman" w:hAnsi="Times New Roman" w:cs="Times New Roman"/>
          <w:b/>
          <w:bCs/>
          <w:sz w:val="24"/>
          <w:szCs w:val="24"/>
        </w:rPr>
        <w:t>aiandusturba kogupanus kasvuhoonegaaside emissiooni globaalses mõttes ei ole kindlasti suurem kui 0,02%.</w:t>
      </w:r>
      <w:r w:rsidRPr="00CF142E">
        <w:rPr>
          <w:rFonts w:ascii="Times New Roman" w:hAnsi="Times New Roman" w:cs="Times New Roman"/>
          <w:sz w:val="24"/>
          <w:szCs w:val="24"/>
        </w:rPr>
        <w:t xml:space="preserve"> </w:t>
      </w:r>
      <w:r w:rsidRPr="00CF142E">
        <w:rPr>
          <w:rFonts w:ascii="Times New Roman" w:hAnsi="Times New Roman" w:cs="Times New Roman"/>
          <w:b/>
          <w:bCs/>
          <w:sz w:val="24"/>
          <w:szCs w:val="24"/>
        </w:rPr>
        <w:t>Täna ei ole turul turbale ühtegi teadaolevat samaväärset alternatiivi, mida ennekõike toidutootmises ja taimekasvatuses kasutada.</w:t>
      </w:r>
      <w:r w:rsidRPr="00CF142E">
        <w:rPr>
          <w:rFonts w:ascii="Times New Roman" w:hAnsi="Times New Roman" w:cs="Times New Roman"/>
          <w:sz w:val="24"/>
          <w:szCs w:val="24"/>
        </w:rPr>
        <w:t xml:space="preserve"> Kuna katmikaladel kontrollitud tingimustes toimuv taimekasvatus omandab nii põldude degradeerumise, kliima muutuste, üldise rahvastiku kasvu ja paralleelselt aset leidva linnastumise ning maahõive kasvu kontekstis kui ka efektiivsuse tagamiseks globaalselt üha suuremat tähtsust, on kasvumuldadel ja seeläbi ka turbal kasvav roll. </w:t>
      </w:r>
      <w:r w:rsidRPr="00CF142E">
        <w:rPr>
          <w:rFonts w:ascii="Times New Roman" w:hAnsi="Times New Roman" w:cs="Times New Roman"/>
          <w:b/>
          <w:bCs/>
          <w:sz w:val="24"/>
          <w:szCs w:val="24"/>
        </w:rPr>
        <w:t xml:space="preserve">Turbal on kandev roll kogu aianduses ja väiketaimede ettekasvatamisel ja toiduainete tootmisel, aga ka kliimamuutuste leevendamisel, kus näiteks enamik metsastamiseks vajaminevatest istikutest kasvatatakse ette turbasubstraadil, aga ka linna haljastuse rajamisel sh taimestatud fassaadide, katuseaedade, mätaskatuste jms rajamisel. </w:t>
      </w:r>
      <w:r w:rsidRPr="00CF142E">
        <w:rPr>
          <w:rFonts w:ascii="Times New Roman" w:hAnsi="Times New Roman" w:cs="Times New Roman"/>
          <w:sz w:val="24"/>
          <w:szCs w:val="24"/>
        </w:rPr>
        <w:t xml:space="preserve">Turba kasutus kasvusubstraatide peamise koostisosana vähendab olulisel määral kastmisvee (mille puudus on suur probleem näiteks Vahemeremaades), väetiste, kasvupinna ja kasvuhoonete kütmise, materjalide ja transpordi vajadust, tagades sellega olulisi loodusressursse säästes maksimaalse võimaliku efektiivsuse. Asjakohastest rahvusvahelistest uuringutest, prognoosidest ja viimaste aastate turba turunõudluse suundumustest lähtudes on teada, et vajadus aiandusturba järele ei vähene. Eriti praeguses geopoliitilises olukorras, kus juurdepääs erinevatele toormetele on häiritud ja probleemid ülemaailmses toiduga varustatuses paistavad üha enam silma. </w:t>
      </w:r>
    </w:p>
    <w:p w14:paraId="12F9F1D2" w14:textId="77777777" w:rsidR="00967D09" w:rsidRPr="00CF142E" w:rsidRDefault="00967D09" w:rsidP="00967D09">
      <w:pPr>
        <w:jc w:val="both"/>
        <w:rPr>
          <w:rFonts w:ascii="Times New Roman" w:hAnsi="Times New Roman" w:cs="Times New Roman"/>
          <w:sz w:val="24"/>
          <w:szCs w:val="24"/>
        </w:rPr>
      </w:pPr>
    </w:p>
    <w:p w14:paraId="19BED3F7"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b/>
          <w:bCs/>
          <w:sz w:val="24"/>
          <w:szCs w:val="24"/>
        </w:rPr>
        <w:t>Kütteturba osas mõistame, et põletamisel põhinevad energiatootmise tehnoloogiad on oma arengulae saavutanud. Siiski märgime, et seni kuni kasutatakse puiduhaket, on kohalikus kaugküttes kodumaise kütteturba käsitlemine varustuskindlust tagava reservkütusena vajalik.</w:t>
      </w:r>
      <w:r w:rsidRPr="00CF142E">
        <w:rPr>
          <w:rFonts w:ascii="Times New Roman" w:hAnsi="Times New Roman" w:cs="Times New Roman"/>
          <w:sz w:val="24"/>
          <w:szCs w:val="24"/>
        </w:rPr>
        <w:t xml:space="preserve"> Kütteturba osakaal võiks seejuures moodustada kuni 20% puiduhakke mahust ehk ühe talvekuu vajaduse juhuks, kui puiduhakke kättesaadavus on häiritud või hind ebamõistlikult kõrge. Kütteturba osas tuleks kaaluda vastava riikliku strateegilise reservi moodustamist. </w:t>
      </w:r>
    </w:p>
    <w:p w14:paraId="48D679EE" w14:textId="77777777" w:rsidR="00967D09" w:rsidRPr="00CF142E" w:rsidRDefault="00967D09" w:rsidP="00967D09">
      <w:pPr>
        <w:jc w:val="both"/>
        <w:rPr>
          <w:rFonts w:ascii="Times New Roman" w:hAnsi="Times New Roman" w:cs="Times New Roman"/>
          <w:sz w:val="24"/>
          <w:szCs w:val="24"/>
        </w:rPr>
      </w:pPr>
    </w:p>
    <w:p w14:paraId="67107913" w14:textId="77777777" w:rsidR="00967D09" w:rsidRPr="00CF142E" w:rsidRDefault="00967D09" w:rsidP="00967D09">
      <w:pPr>
        <w:jc w:val="both"/>
        <w:rPr>
          <w:rFonts w:ascii="Times New Roman" w:hAnsi="Times New Roman" w:cs="Times New Roman"/>
          <w:sz w:val="24"/>
          <w:szCs w:val="24"/>
        </w:rPr>
      </w:pPr>
      <w:r w:rsidRPr="00CF142E">
        <w:rPr>
          <w:rFonts w:ascii="Times New Roman" w:hAnsi="Times New Roman" w:cs="Times New Roman"/>
          <w:sz w:val="24"/>
          <w:szCs w:val="24"/>
        </w:rPr>
        <w:t>Turvas ja ka kõik teised ressursid tuleb hoida avatuna ja kättesaadavana tehnoloogia ning ühiskonna nõudluste arengule.</w:t>
      </w:r>
    </w:p>
    <w:p w14:paraId="4AE3BA6A" w14:textId="77777777" w:rsidR="00967D09" w:rsidRPr="004426F8" w:rsidRDefault="00967D09" w:rsidP="002503CD">
      <w:pPr>
        <w:jc w:val="both"/>
      </w:pPr>
    </w:p>
    <w:sectPr w:rsidR="00967D09" w:rsidRPr="004426F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51B7"/>
    <w:multiLevelType w:val="hybridMultilevel"/>
    <w:tmpl w:val="23E8D4B6"/>
    <w:lvl w:ilvl="0" w:tplc="0B4CC62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06B81"/>
    <w:multiLevelType w:val="hybridMultilevel"/>
    <w:tmpl w:val="89668A50"/>
    <w:lvl w:ilvl="0" w:tplc="BD6C6FF6">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F749BA"/>
    <w:multiLevelType w:val="hybridMultilevel"/>
    <w:tmpl w:val="1DF0DBA4"/>
    <w:lvl w:ilvl="0" w:tplc="4320A6A8">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K0NDM2NDExMzazNDRR0lEKTi0uzszPAykwrgUAukkBZywAAAA="/>
  </w:docVars>
  <w:rsids>
    <w:rsidRoot w:val="00BC5B29"/>
    <w:rsid w:val="00000FF7"/>
    <w:rsid w:val="00002C23"/>
    <w:rsid w:val="00004BD5"/>
    <w:rsid w:val="00011411"/>
    <w:rsid w:val="00012444"/>
    <w:rsid w:val="00015DD2"/>
    <w:rsid w:val="00020FA5"/>
    <w:rsid w:val="0002350D"/>
    <w:rsid w:val="00025344"/>
    <w:rsid w:val="00027198"/>
    <w:rsid w:val="00033BC8"/>
    <w:rsid w:val="00036081"/>
    <w:rsid w:val="000375EF"/>
    <w:rsid w:val="00051883"/>
    <w:rsid w:val="000534D1"/>
    <w:rsid w:val="000546C6"/>
    <w:rsid w:val="00057CE9"/>
    <w:rsid w:val="0006188A"/>
    <w:rsid w:val="000664D6"/>
    <w:rsid w:val="00066623"/>
    <w:rsid w:val="00066674"/>
    <w:rsid w:val="00070CBD"/>
    <w:rsid w:val="00071384"/>
    <w:rsid w:val="00072723"/>
    <w:rsid w:val="00072DAF"/>
    <w:rsid w:val="00075965"/>
    <w:rsid w:val="00080470"/>
    <w:rsid w:val="0008149F"/>
    <w:rsid w:val="000906B5"/>
    <w:rsid w:val="000A3FE2"/>
    <w:rsid w:val="000A41B0"/>
    <w:rsid w:val="000A5004"/>
    <w:rsid w:val="000A63B5"/>
    <w:rsid w:val="000A6E9A"/>
    <w:rsid w:val="000B1443"/>
    <w:rsid w:val="000B6447"/>
    <w:rsid w:val="000B647D"/>
    <w:rsid w:val="000C076D"/>
    <w:rsid w:val="000C2740"/>
    <w:rsid w:val="000C39A1"/>
    <w:rsid w:val="000D714C"/>
    <w:rsid w:val="000E5FA5"/>
    <w:rsid w:val="000F5EFE"/>
    <w:rsid w:val="000F6196"/>
    <w:rsid w:val="000F6667"/>
    <w:rsid w:val="000F7671"/>
    <w:rsid w:val="00104567"/>
    <w:rsid w:val="00105C22"/>
    <w:rsid w:val="001065A0"/>
    <w:rsid w:val="00107F6B"/>
    <w:rsid w:val="00110279"/>
    <w:rsid w:val="0011161A"/>
    <w:rsid w:val="00111B0A"/>
    <w:rsid w:val="00112E81"/>
    <w:rsid w:val="001150D3"/>
    <w:rsid w:val="00117414"/>
    <w:rsid w:val="001203E7"/>
    <w:rsid w:val="00120812"/>
    <w:rsid w:val="0013122F"/>
    <w:rsid w:val="0013136B"/>
    <w:rsid w:val="00132403"/>
    <w:rsid w:val="0013405C"/>
    <w:rsid w:val="001340C6"/>
    <w:rsid w:val="001412FF"/>
    <w:rsid w:val="00145FF8"/>
    <w:rsid w:val="00152029"/>
    <w:rsid w:val="0015481E"/>
    <w:rsid w:val="0015564A"/>
    <w:rsid w:val="00155729"/>
    <w:rsid w:val="001625F0"/>
    <w:rsid w:val="00162725"/>
    <w:rsid w:val="001651A7"/>
    <w:rsid w:val="001727CD"/>
    <w:rsid w:val="00174666"/>
    <w:rsid w:val="00175316"/>
    <w:rsid w:val="00177695"/>
    <w:rsid w:val="0018058E"/>
    <w:rsid w:val="0019227F"/>
    <w:rsid w:val="0019368C"/>
    <w:rsid w:val="00197E89"/>
    <w:rsid w:val="001A44CE"/>
    <w:rsid w:val="001A6C82"/>
    <w:rsid w:val="001C0DF2"/>
    <w:rsid w:val="001D4C25"/>
    <w:rsid w:val="001D7B99"/>
    <w:rsid w:val="001E0B60"/>
    <w:rsid w:val="001E35AA"/>
    <w:rsid w:val="001E3642"/>
    <w:rsid w:val="001F19B3"/>
    <w:rsid w:val="001F6BEB"/>
    <w:rsid w:val="002054ED"/>
    <w:rsid w:val="00206FF2"/>
    <w:rsid w:val="00207A95"/>
    <w:rsid w:val="0021090B"/>
    <w:rsid w:val="00213831"/>
    <w:rsid w:val="00213B73"/>
    <w:rsid w:val="002169FB"/>
    <w:rsid w:val="00223225"/>
    <w:rsid w:val="00223AEF"/>
    <w:rsid w:val="00224401"/>
    <w:rsid w:val="002259B4"/>
    <w:rsid w:val="002312EB"/>
    <w:rsid w:val="002357B8"/>
    <w:rsid w:val="00240BED"/>
    <w:rsid w:val="002503CD"/>
    <w:rsid w:val="00251B7B"/>
    <w:rsid w:val="00254422"/>
    <w:rsid w:val="002648CE"/>
    <w:rsid w:val="002709A6"/>
    <w:rsid w:val="00276E42"/>
    <w:rsid w:val="002916CA"/>
    <w:rsid w:val="002926F3"/>
    <w:rsid w:val="002942DE"/>
    <w:rsid w:val="0029455E"/>
    <w:rsid w:val="00297F7D"/>
    <w:rsid w:val="002A4BF2"/>
    <w:rsid w:val="002A53B6"/>
    <w:rsid w:val="002A6ED9"/>
    <w:rsid w:val="002B28CC"/>
    <w:rsid w:val="002B2EE4"/>
    <w:rsid w:val="002B4B56"/>
    <w:rsid w:val="002C09E4"/>
    <w:rsid w:val="002C0CDB"/>
    <w:rsid w:val="002C79E4"/>
    <w:rsid w:val="002D048D"/>
    <w:rsid w:val="002D0B90"/>
    <w:rsid w:val="002D1D4A"/>
    <w:rsid w:val="002D2110"/>
    <w:rsid w:val="002D51B8"/>
    <w:rsid w:val="002D5F1B"/>
    <w:rsid w:val="002E1908"/>
    <w:rsid w:val="002E3234"/>
    <w:rsid w:val="002F0367"/>
    <w:rsid w:val="002F133C"/>
    <w:rsid w:val="002F77FA"/>
    <w:rsid w:val="003034C5"/>
    <w:rsid w:val="00306ED8"/>
    <w:rsid w:val="003109AB"/>
    <w:rsid w:val="0031509A"/>
    <w:rsid w:val="00317BFA"/>
    <w:rsid w:val="00325E9A"/>
    <w:rsid w:val="00326ACB"/>
    <w:rsid w:val="00327142"/>
    <w:rsid w:val="003300DC"/>
    <w:rsid w:val="00341B09"/>
    <w:rsid w:val="00345DC0"/>
    <w:rsid w:val="0035064A"/>
    <w:rsid w:val="00350BA0"/>
    <w:rsid w:val="00352A0B"/>
    <w:rsid w:val="00355801"/>
    <w:rsid w:val="00363E2C"/>
    <w:rsid w:val="00365644"/>
    <w:rsid w:val="003660A0"/>
    <w:rsid w:val="00367C00"/>
    <w:rsid w:val="00371038"/>
    <w:rsid w:val="0037322C"/>
    <w:rsid w:val="00392B10"/>
    <w:rsid w:val="003979A3"/>
    <w:rsid w:val="003A1C2B"/>
    <w:rsid w:val="003A2A03"/>
    <w:rsid w:val="003A2E9F"/>
    <w:rsid w:val="003A36A7"/>
    <w:rsid w:val="003A6F27"/>
    <w:rsid w:val="003B1D8C"/>
    <w:rsid w:val="003B29ED"/>
    <w:rsid w:val="003B3465"/>
    <w:rsid w:val="003B523B"/>
    <w:rsid w:val="003C6B41"/>
    <w:rsid w:val="003C707E"/>
    <w:rsid w:val="003D52C3"/>
    <w:rsid w:val="003D5F34"/>
    <w:rsid w:val="003E1547"/>
    <w:rsid w:val="003E1CA3"/>
    <w:rsid w:val="003E7B8C"/>
    <w:rsid w:val="00401144"/>
    <w:rsid w:val="004032A3"/>
    <w:rsid w:val="00404309"/>
    <w:rsid w:val="00406BEB"/>
    <w:rsid w:val="00411A43"/>
    <w:rsid w:val="0041753A"/>
    <w:rsid w:val="00421E8B"/>
    <w:rsid w:val="00425E9B"/>
    <w:rsid w:val="00431282"/>
    <w:rsid w:val="00436E05"/>
    <w:rsid w:val="004405F6"/>
    <w:rsid w:val="00440845"/>
    <w:rsid w:val="004426C7"/>
    <w:rsid w:val="004426F8"/>
    <w:rsid w:val="00445B8D"/>
    <w:rsid w:val="00446104"/>
    <w:rsid w:val="00463FD0"/>
    <w:rsid w:val="004773E4"/>
    <w:rsid w:val="00485C1A"/>
    <w:rsid w:val="00491640"/>
    <w:rsid w:val="00492A95"/>
    <w:rsid w:val="004A386C"/>
    <w:rsid w:val="004A3FAF"/>
    <w:rsid w:val="004B6FA6"/>
    <w:rsid w:val="004C10B3"/>
    <w:rsid w:val="004C1693"/>
    <w:rsid w:val="004D1EBC"/>
    <w:rsid w:val="004D6613"/>
    <w:rsid w:val="004E6E89"/>
    <w:rsid w:val="004F09A9"/>
    <w:rsid w:val="004F313D"/>
    <w:rsid w:val="004F508E"/>
    <w:rsid w:val="004F625F"/>
    <w:rsid w:val="00502524"/>
    <w:rsid w:val="00502A3D"/>
    <w:rsid w:val="0050311D"/>
    <w:rsid w:val="005054DE"/>
    <w:rsid w:val="0051029B"/>
    <w:rsid w:val="005121E8"/>
    <w:rsid w:val="00513B32"/>
    <w:rsid w:val="00515C51"/>
    <w:rsid w:val="00521D4B"/>
    <w:rsid w:val="0052428D"/>
    <w:rsid w:val="005248DA"/>
    <w:rsid w:val="00527AB1"/>
    <w:rsid w:val="00531DB4"/>
    <w:rsid w:val="00537179"/>
    <w:rsid w:val="00542EC0"/>
    <w:rsid w:val="00556DAF"/>
    <w:rsid w:val="005606DE"/>
    <w:rsid w:val="0056090F"/>
    <w:rsid w:val="0056166B"/>
    <w:rsid w:val="00565A3D"/>
    <w:rsid w:val="00570AB4"/>
    <w:rsid w:val="0057255E"/>
    <w:rsid w:val="0058337C"/>
    <w:rsid w:val="00587903"/>
    <w:rsid w:val="0059369D"/>
    <w:rsid w:val="00597201"/>
    <w:rsid w:val="005A19AF"/>
    <w:rsid w:val="005A2AC9"/>
    <w:rsid w:val="005A2C08"/>
    <w:rsid w:val="005A4E83"/>
    <w:rsid w:val="005A5036"/>
    <w:rsid w:val="005B3B3D"/>
    <w:rsid w:val="005C1A8A"/>
    <w:rsid w:val="005C4D38"/>
    <w:rsid w:val="005D0C3A"/>
    <w:rsid w:val="005D3947"/>
    <w:rsid w:val="005D6224"/>
    <w:rsid w:val="005D660D"/>
    <w:rsid w:val="005E1DBE"/>
    <w:rsid w:val="005E3503"/>
    <w:rsid w:val="005F131C"/>
    <w:rsid w:val="005F1B41"/>
    <w:rsid w:val="005F62AF"/>
    <w:rsid w:val="005F695E"/>
    <w:rsid w:val="005F6C9B"/>
    <w:rsid w:val="0060047A"/>
    <w:rsid w:val="0060507B"/>
    <w:rsid w:val="006139B3"/>
    <w:rsid w:val="00614C01"/>
    <w:rsid w:val="00615A32"/>
    <w:rsid w:val="00622BDA"/>
    <w:rsid w:val="00625816"/>
    <w:rsid w:val="0063404A"/>
    <w:rsid w:val="006437E2"/>
    <w:rsid w:val="006465FE"/>
    <w:rsid w:val="0064743D"/>
    <w:rsid w:val="00651C28"/>
    <w:rsid w:val="0065766F"/>
    <w:rsid w:val="00660001"/>
    <w:rsid w:val="006617D7"/>
    <w:rsid w:val="00662AE4"/>
    <w:rsid w:val="00662C9B"/>
    <w:rsid w:val="00666B14"/>
    <w:rsid w:val="0067045A"/>
    <w:rsid w:val="00673A0C"/>
    <w:rsid w:val="0067583B"/>
    <w:rsid w:val="006805A7"/>
    <w:rsid w:val="00680914"/>
    <w:rsid w:val="006869B0"/>
    <w:rsid w:val="006877B2"/>
    <w:rsid w:val="00690669"/>
    <w:rsid w:val="00690681"/>
    <w:rsid w:val="006927B0"/>
    <w:rsid w:val="00692DFD"/>
    <w:rsid w:val="0069397F"/>
    <w:rsid w:val="00696469"/>
    <w:rsid w:val="006A2E02"/>
    <w:rsid w:val="006A4C62"/>
    <w:rsid w:val="006B381F"/>
    <w:rsid w:val="006B698F"/>
    <w:rsid w:val="006B6EE1"/>
    <w:rsid w:val="006C31F1"/>
    <w:rsid w:val="006C5FC0"/>
    <w:rsid w:val="006C7C20"/>
    <w:rsid w:val="006D02DF"/>
    <w:rsid w:val="006D5F73"/>
    <w:rsid w:val="006D6A6E"/>
    <w:rsid w:val="006E2D95"/>
    <w:rsid w:val="006E2E5B"/>
    <w:rsid w:val="006E4CB3"/>
    <w:rsid w:val="006E5F64"/>
    <w:rsid w:val="006F0FFF"/>
    <w:rsid w:val="006F650D"/>
    <w:rsid w:val="006F6C75"/>
    <w:rsid w:val="006F791C"/>
    <w:rsid w:val="00704119"/>
    <w:rsid w:val="0070672D"/>
    <w:rsid w:val="007072B5"/>
    <w:rsid w:val="00711C68"/>
    <w:rsid w:val="00713F68"/>
    <w:rsid w:val="007259B3"/>
    <w:rsid w:val="00725AC6"/>
    <w:rsid w:val="00732524"/>
    <w:rsid w:val="00736418"/>
    <w:rsid w:val="00740456"/>
    <w:rsid w:val="007434AF"/>
    <w:rsid w:val="0075499F"/>
    <w:rsid w:val="007560A3"/>
    <w:rsid w:val="007579B4"/>
    <w:rsid w:val="007622E3"/>
    <w:rsid w:val="00764718"/>
    <w:rsid w:val="00764C76"/>
    <w:rsid w:val="00766CEF"/>
    <w:rsid w:val="00766E68"/>
    <w:rsid w:val="00771DF2"/>
    <w:rsid w:val="007742D5"/>
    <w:rsid w:val="007763AF"/>
    <w:rsid w:val="007767DE"/>
    <w:rsid w:val="00777ADE"/>
    <w:rsid w:val="00784743"/>
    <w:rsid w:val="00785C23"/>
    <w:rsid w:val="00786B8C"/>
    <w:rsid w:val="0078717E"/>
    <w:rsid w:val="00790035"/>
    <w:rsid w:val="0079042E"/>
    <w:rsid w:val="00794F7C"/>
    <w:rsid w:val="007A2D47"/>
    <w:rsid w:val="007B21E2"/>
    <w:rsid w:val="007B249F"/>
    <w:rsid w:val="007D15E3"/>
    <w:rsid w:val="007D5574"/>
    <w:rsid w:val="007E3A4E"/>
    <w:rsid w:val="007E5A47"/>
    <w:rsid w:val="007E7315"/>
    <w:rsid w:val="007F007C"/>
    <w:rsid w:val="007F477F"/>
    <w:rsid w:val="007F4B1E"/>
    <w:rsid w:val="007F5724"/>
    <w:rsid w:val="007F577E"/>
    <w:rsid w:val="007F754D"/>
    <w:rsid w:val="00803E78"/>
    <w:rsid w:val="00807107"/>
    <w:rsid w:val="008078B4"/>
    <w:rsid w:val="008172A8"/>
    <w:rsid w:val="008237BA"/>
    <w:rsid w:val="00832243"/>
    <w:rsid w:val="0083754B"/>
    <w:rsid w:val="00837C17"/>
    <w:rsid w:val="008516E7"/>
    <w:rsid w:val="00872E6C"/>
    <w:rsid w:val="00872F9C"/>
    <w:rsid w:val="008814C8"/>
    <w:rsid w:val="008834AB"/>
    <w:rsid w:val="00883D54"/>
    <w:rsid w:val="00883D77"/>
    <w:rsid w:val="0088502A"/>
    <w:rsid w:val="0089783C"/>
    <w:rsid w:val="008A3D4B"/>
    <w:rsid w:val="008B2B7C"/>
    <w:rsid w:val="008B3A2D"/>
    <w:rsid w:val="008B4257"/>
    <w:rsid w:val="008C046D"/>
    <w:rsid w:val="008C4B15"/>
    <w:rsid w:val="008C6094"/>
    <w:rsid w:val="008D225F"/>
    <w:rsid w:val="008D3135"/>
    <w:rsid w:val="008D6841"/>
    <w:rsid w:val="008D69D1"/>
    <w:rsid w:val="008E2565"/>
    <w:rsid w:val="008F26AC"/>
    <w:rsid w:val="008F6651"/>
    <w:rsid w:val="008F7828"/>
    <w:rsid w:val="0090261B"/>
    <w:rsid w:val="009050D4"/>
    <w:rsid w:val="00910701"/>
    <w:rsid w:val="00911B32"/>
    <w:rsid w:val="00911CBB"/>
    <w:rsid w:val="00912FEE"/>
    <w:rsid w:val="00921518"/>
    <w:rsid w:val="00930FE7"/>
    <w:rsid w:val="009329AC"/>
    <w:rsid w:val="00932AE2"/>
    <w:rsid w:val="00934014"/>
    <w:rsid w:val="009372AF"/>
    <w:rsid w:val="00937837"/>
    <w:rsid w:val="00942875"/>
    <w:rsid w:val="009472F7"/>
    <w:rsid w:val="00952B65"/>
    <w:rsid w:val="00955DCF"/>
    <w:rsid w:val="0096248F"/>
    <w:rsid w:val="0096275E"/>
    <w:rsid w:val="00967365"/>
    <w:rsid w:val="00967D09"/>
    <w:rsid w:val="00967D8B"/>
    <w:rsid w:val="009725A0"/>
    <w:rsid w:val="00974600"/>
    <w:rsid w:val="009922DC"/>
    <w:rsid w:val="00994D10"/>
    <w:rsid w:val="009B2FC5"/>
    <w:rsid w:val="009B6EE9"/>
    <w:rsid w:val="009B7003"/>
    <w:rsid w:val="009C37AE"/>
    <w:rsid w:val="009C5666"/>
    <w:rsid w:val="009C6778"/>
    <w:rsid w:val="009D2CC5"/>
    <w:rsid w:val="009E58C8"/>
    <w:rsid w:val="009F6654"/>
    <w:rsid w:val="00A03424"/>
    <w:rsid w:val="00A070C6"/>
    <w:rsid w:val="00A07BEC"/>
    <w:rsid w:val="00A10AE8"/>
    <w:rsid w:val="00A12A2F"/>
    <w:rsid w:val="00A1383D"/>
    <w:rsid w:val="00A15B03"/>
    <w:rsid w:val="00A214EB"/>
    <w:rsid w:val="00A22C9A"/>
    <w:rsid w:val="00A23F24"/>
    <w:rsid w:val="00A24131"/>
    <w:rsid w:val="00A34BC2"/>
    <w:rsid w:val="00A40800"/>
    <w:rsid w:val="00A5030F"/>
    <w:rsid w:val="00A51008"/>
    <w:rsid w:val="00A5152F"/>
    <w:rsid w:val="00A51C2A"/>
    <w:rsid w:val="00A529A4"/>
    <w:rsid w:val="00A530ED"/>
    <w:rsid w:val="00A55553"/>
    <w:rsid w:val="00A6292C"/>
    <w:rsid w:val="00A63C3D"/>
    <w:rsid w:val="00A66DFD"/>
    <w:rsid w:val="00A703D8"/>
    <w:rsid w:val="00A71A24"/>
    <w:rsid w:val="00A76188"/>
    <w:rsid w:val="00A76360"/>
    <w:rsid w:val="00A82001"/>
    <w:rsid w:val="00A83AF1"/>
    <w:rsid w:val="00A83D4C"/>
    <w:rsid w:val="00A92797"/>
    <w:rsid w:val="00A955E1"/>
    <w:rsid w:val="00A977C1"/>
    <w:rsid w:val="00A979FF"/>
    <w:rsid w:val="00AA2843"/>
    <w:rsid w:val="00AA2F04"/>
    <w:rsid w:val="00AA3B56"/>
    <w:rsid w:val="00AB1CDE"/>
    <w:rsid w:val="00AB5451"/>
    <w:rsid w:val="00AB76C7"/>
    <w:rsid w:val="00AC044E"/>
    <w:rsid w:val="00AC2FE9"/>
    <w:rsid w:val="00AC3A60"/>
    <w:rsid w:val="00AC49F4"/>
    <w:rsid w:val="00AC67E9"/>
    <w:rsid w:val="00AD4F9C"/>
    <w:rsid w:val="00AD5FC8"/>
    <w:rsid w:val="00AE5074"/>
    <w:rsid w:val="00AE7362"/>
    <w:rsid w:val="00AF0E91"/>
    <w:rsid w:val="00AF116B"/>
    <w:rsid w:val="00AF4D51"/>
    <w:rsid w:val="00AF6CE5"/>
    <w:rsid w:val="00B00ED7"/>
    <w:rsid w:val="00B04B44"/>
    <w:rsid w:val="00B27F8B"/>
    <w:rsid w:val="00B33DB9"/>
    <w:rsid w:val="00B354C9"/>
    <w:rsid w:val="00B41A6E"/>
    <w:rsid w:val="00B41FD8"/>
    <w:rsid w:val="00B43779"/>
    <w:rsid w:val="00B46A54"/>
    <w:rsid w:val="00B4745F"/>
    <w:rsid w:val="00B52363"/>
    <w:rsid w:val="00B56E10"/>
    <w:rsid w:val="00B621A2"/>
    <w:rsid w:val="00B70B8F"/>
    <w:rsid w:val="00B70F58"/>
    <w:rsid w:val="00B73D4B"/>
    <w:rsid w:val="00B75180"/>
    <w:rsid w:val="00B85B2B"/>
    <w:rsid w:val="00B8620F"/>
    <w:rsid w:val="00B87D87"/>
    <w:rsid w:val="00B92A57"/>
    <w:rsid w:val="00B949A8"/>
    <w:rsid w:val="00B965E3"/>
    <w:rsid w:val="00BA2342"/>
    <w:rsid w:val="00BA6C0D"/>
    <w:rsid w:val="00BB2E35"/>
    <w:rsid w:val="00BB32FD"/>
    <w:rsid w:val="00BB5CC5"/>
    <w:rsid w:val="00BB6147"/>
    <w:rsid w:val="00BB7BA8"/>
    <w:rsid w:val="00BC00AA"/>
    <w:rsid w:val="00BC0ABD"/>
    <w:rsid w:val="00BC5B29"/>
    <w:rsid w:val="00BD1249"/>
    <w:rsid w:val="00BD405A"/>
    <w:rsid w:val="00BD7691"/>
    <w:rsid w:val="00BE5D49"/>
    <w:rsid w:val="00BE7887"/>
    <w:rsid w:val="00BF1D1D"/>
    <w:rsid w:val="00C002DA"/>
    <w:rsid w:val="00C04C51"/>
    <w:rsid w:val="00C06E84"/>
    <w:rsid w:val="00C16D54"/>
    <w:rsid w:val="00C20AB8"/>
    <w:rsid w:val="00C2132A"/>
    <w:rsid w:val="00C215E3"/>
    <w:rsid w:val="00C26E4D"/>
    <w:rsid w:val="00C31FA0"/>
    <w:rsid w:val="00C3254D"/>
    <w:rsid w:val="00C335E2"/>
    <w:rsid w:val="00C3493A"/>
    <w:rsid w:val="00C35292"/>
    <w:rsid w:val="00C35349"/>
    <w:rsid w:val="00C36A57"/>
    <w:rsid w:val="00C46F25"/>
    <w:rsid w:val="00C505B0"/>
    <w:rsid w:val="00C525A2"/>
    <w:rsid w:val="00C578BE"/>
    <w:rsid w:val="00C7181C"/>
    <w:rsid w:val="00C768B0"/>
    <w:rsid w:val="00C77621"/>
    <w:rsid w:val="00C815BA"/>
    <w:rsid w:val="00C8409B"/>
    <w:rsid w:val="00C91842"/>
    <w:rsid w:val="00C91BFE"/>
    <w:rsid w:val="00CA61FF"/>
    <w:rsid w:val="00CA68C4"/>
    <w:rsid w:val="00CB54B7"/>
    <w:rsid w:val="00CB5796"/>
    <w:rsid w:val="00CC22D2"/>
    <w:rsid w:val="00CC3C3A"/>
    <w:rsid w:val="00CC4EEE"/>
    <w:rsid w:val="00CC7B06"/>
    <w:rsid w:val="00CD15FE"/>
    <w:rsid w:val="00CD24E1"/>
    <w:rsid w:val="00CD48BF"/>
    <w:rsid w:val="00CE0B0F"/>
    <w:rsid w:val="00CE59BF"/>
    <w:rsid w:val="00CE792C"/>
    <w:rsid w:val="00CF082D"/>
    <w:rsid w:val="00CF08C0"/>
    <w:rsid w:val="00CF142E"/>
    <w:rsid w:val="00CF377E"/>
    <w:rsid w:val="00CF468C"/>
    <w:rsid w:val="00CF74A1"/>
    <w:rsid w:val="00D0700A"/>
    <w:rsid w:val="00D12E80"/>
    <w:rsid w:val="00D16F1E"/>
    <w:rsid w:val="00D20F14"/>
    <w:rsid w:val="00D20F27"/>
    <w:rsid w:val="00D25041"/>
    <w:rsid w:val="00D25CCE"/>
    <w:rsid w:val="00D322AB"/>
    <w:rsid w:val="00D3484F"/>
    <w:rsid w:val="00D34C1A"/>
    <w:rsid w:val="00D413B6"/>
    <w:rsid w:val="00D45926"/>
    <w:rsid w:val="00D5342F"/>
    <w:rsid w:val="00D60C5F"/>
    <w:rsid w:val="00D63180"/>
    <w:rsid w:val="00D72236"/>
    <w:rsid w:val="00D72FC4"/>
    <w:rsid w:val="00D73089"/>
    <w:rsid w:val="00D7613D"/>
    <w:rsid w:val="00D820CF"/>
    <w:rsid w:val="00D831A3"/>
    <w:rsid w:val="00D87D6E"/>
    <w:rsid w:val="00D947D5"/>
    <w:rsid w:val="00DA1E5E"/>
    <w:rsid w:val="00DA3A59"/>
    <w:rsid w:val="00DA4406"/>
    <w:rsid w:val="00DA4D61"/>
    <w:rsid w:val="00DA5561"/>
    <w:rsid w:val="00DA6709"/>
    <w:rsid w:val="00DB204D"/>
    <w:rsid w:val="00DB2911"/>
    <w:rsid w:val="00DB6029"/>
    <w:rsid w:val="00DB7EE1"/>
    <w:rsid w:val="00DC1D40"/>
    <w:rsid w:val="00DC2057"/>
    <w:rsid w:val="00DC6611"/>
    <w:rsid w:val="00DD047A"/>
    <w:rsid w:val="00DD6121"/>
    <w:rsid w:val="00DE114F"/>
    <w:rsid w:val="00DE1651"/>
    <w:rsid w:val="00DE45FC"/>
    <w:rsid w:val="00DE4EDC"/>
    <w:rsid w:val="00DE6E46"/>
    <w:rsid w:val="00DE722E"/>
    <w:rsid w:val="00DF28B9"/>
    <w:rsid w:val="00DF2907"/>
    <w:rsid w:val="00E11AE1"/>
    <w:rsid w:val="00E130BD"/>
    <w:rsid w:val="00E164C3"/>
    <w:rsid w:val="00E17D16"/>
    <w:rsid w:val="00E217D5"/>
    <w:rsid w:val="00E22B63"/>
    <w:rsid w:val="00E23037"/>
    <w:rsid w:val="00E23CF5"/>
    <w:rsid w:val="00E265DF"/>
    <w:rsid w:val="00E26C7D"/>
    <w:rsid w:val="00E31822"/>
    <w:rsid w:val="00E401A5"/>
    <w:rsid w:val="00E41582"/>
    <w:rsid w:val="00E46DFD"/>
    <w:rsid w:val="00E51DD9"/>
    <w:rsid w:val="00E54A60"/>
    <w:rsid w:val="00E63276"/>
    <w:rsid w:val="00E662A0"/>
    <w:rsid w:val="00E708AA"/>
    <w:rsid w:val="00E735AB"/>
    <w:rsid w:val="00E735D0"/>
    <w:rsid w:val="00E73E72"/>
    <w:rsid w:val="00E8366E"/>
    <w:rsid w:val="00E83FB1"/>
    <w:rsid w:val="00E846C3"/>
    <w:rsid w:val="00E874FF"/>
    <w:rsid w:val="00E922E7"/>
    <w:rsid w:val="00E94652"/>
    <w:rsid w:val="00E9675D"/>
    <w:rsid w:val="00E97EA8"/>
    <w:rsid w:val="00EA4107"/>
    <w:rsid w:val="00EA6424"/>
    <w:rsid w:val="00EB0944"/>
    <w:rsid w:val="00EB2A67"/>
    <w:rsid w:val="00EB6BE3"/>
    <w:rsid w:val="00EC0EA9"/>
    <w:rsid w:val="00EC7C0D"/>
    <w:rsid w:val="00EC7FC6"/>
    <w:rsid w:val="00EE0B89"/>
    <w:rsid w:val="00EE25B2"/>
    <w:rsid w:val="00EE5FE6"/>
    <w:rsid w:val="00EF2BD6"/>
    <w:rsid w:val="00EF4B4C"/>
    <w:rsid w:val="00EF624A"/>
    <w:rsid w:val="00F0740A"/>
    <w:rsid w:val="00F154CE"/>
    <w:rsid w:val="00F2105D"/>
    <w:rsid w:val="00F32512"/>
    <w:rsid w:val="00F34B9C"/>
    <w:rsid w:val="00F403F6"/>
    <w:rsid w:val="00F40A47"/>
    <w:rsid w:val="00F41380"/>
    <w:rsid w:val="00F42AEB"/>
    <w:rsid w:val="00F51AD6"/>
    <w:rsid w:val="00F51B36"/>
    <w:rsid w:val="00F540A8"/>
    <w:rsid w:val="00F62E89"/>
    <w:rsid w:val="00F64093"/>
    <w:rsid w:val="00F64F4F"/>
    <w:rsid w:val="00F70222"/>
    <w:rsid w:val="00F74B61"/>
    <w:rsid w:val="00F83001"/>
    <w:rsid w:val="00F87BF6"/>
    <w:rsid w:val="00F94AAF"/>
    <w:rsid w:val="00F95A59"/>
    <w:rsid w:val="00FA18AE"/>
    <w:rsid w:val="00FA4D58"/>
    <w:rsid w:val="00FB0D5D"/>
    <w:rsid w:val="00FB1108"/>
    <w:rsid w:val="00FB24D8"/>
    <w:rsid w:val="00FB336B"/>
    <w:rsid w:val="00FB6248"/>
    <w:rsid w:val="00FC7EB7"/>
    <w:rsid w:val="00FD283E"/>
    <w:rsid w:val="00FD2E8C"/>
    <w:rsid w:val="00FD36B5"/>
    <w:rsid w:val="00FD42C4"/>
    <w:rsid w:val="00FD5055"/>
    <w:rsid w:val="00FD53E9"/>
    <w:rsid w:val="00FD701E"/>
    <w:rsid w:val="00FD740C"/>
    <w:rsid w:val="00FE07FC"/>
    <w:rsid w:val="00FE18B6"/>
    <w:rsid w:val="00FE7C57"/>
    <w:rsid w:val="00FF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6299"/>
  <w15:chartTrackingRefBased/>
  <w15:docId w15:val="{D7D653C5-C3F0-478D-9151-6E44A19C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29"/>
    <w:pPr>
      <w:spacing w:after="0" w:line="240" w:lineRule="auto"/>
    </w:pPr>
    <w:rPr>
      <w:rFonts w:ascii="Calibri" w:hAnsi="Calibri" w:cs="Calibri"/>
      <w:kern w:val="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76D"/>
    <w:rPr>
      <w:color w:val="0563C1"/>
      <w:u w:val="single"/>
    </w:rPr>
  </w:style>
  <w:style w:type="character" w:styleId="UnresolvedMention">
    <w:name w:val="Unresolved Mention"/>
    <w:basedOn w:val="DefaultParagraphFont"/>
    <w:uiPriority w:val="99"/>
    <w:semiHidden/>
    <w:unhideWhenUsed/>
    <w:rsid w:val="007F5724"/>
    <w:rPr>
      <w:color w:val="605E5C"/>
      <w:shd w:val="clear" w:color="auto" w:fill="E1DFDD"/>
    </w:rPr>
  </w:style>
  <w:style w:type="paragraph" w:styleId="NormalWeb">
    <w:name w:val="Normal (Web)"/>
    <w:basedOn w:val="Normal"/>
    <w:uiPriority w:val="99"/>
    <w:unhideWhenUsed/>
    <w:rsid w:val="00615A32"/>
    <w:pPr>
      <w:spacing w:before="100" w:beforeAutospacing="1" w:after="100" w:afterAutospacing="1"/>
    </w:pPr>
    <w:rPr>
      <w:rFonts w:ascii="Times New Roman" w:eastAsia="Times New Roman" w:hAnsi="Times New Roman" w:cs="Times New Roman"/>
      <w:sz w:val="24"/>
      <w:szCs w:val="24"/>
      <w:lang w:eastAsia="et-EE"/>
      <w14:ligatures w14:val="none"/>
    </w:rPr>
  </w:style>
  <w:style w:type="character" w:styleId="Strong">
    <w:name w:val="Strong"/>
    <w:basedOn w:val="DefaultParagraphFont"/>
    <w:uiPriority w:val="22"/>
    <w:qFormat/>
    <w:rsid w:val="00615A32"/>
    <w:rPr>
      <w:b/>
      <w:bCs/>
    </w:rPr>
  </w:style>
  <w:style w:type="character" w:styleId="FollowedHyperlink">
    <w:name w:val="FollowedHyperlink"/>
    <w:basedOn w:val="DefaultParagraphFont"/>
    <w:uiPriority w:val="99"/>
    <w:semiHidden/>
    <w:unhideWhenUsed/>
    <w:rsid w:val="00120812"/>
    <w:rPr>
      <w:color w:val="954F72" w:themeColor="followedHyperlink"/>
      <w:u w:val="single"/>
    </w:rPr>
  </w:style>
  <w:style w:type="paragraph" w:styleId="ListParagraph">
    <w:name w:val="List Paragraph"/>
    <w:basedOn w:val="Normal"/>
    <w:uiPriority w:val="34"/>
    <w:qFormat/>
    <w:rsid w:val="00D12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36311">
      <w:bodyDiv w:val="1"/>
      <w:marLeft w:val="0"/>
      <w:marRight w:val="0"/>
      <w:marTop w:val="0"/>
      <w:marBottom w:val="0"/>
      <w:divBdr>
        <w:top w:val="none" w:sz="0" w:space="0" w:color="auto"/>
        <w:left w:val="none" w:sz="0" w:space="0" w:color="auto"/>
        <w:bottom w:val="none" w:sz="0" w:space="0" w:color="auto"/>
        <w:right w:val="none" w:sz="0" w:space="0" w:color="auto"/>
      </w:divBdr>
    </w:div>
    <w:div w:id="251477259">
      <w:bodyDiv w:val="1"/>
      <w:marLeft w:val="0"/>
      <w:marRight w:val="0"/>
      <w:marTop w:val="0"/>
      <w:marBottom w:val="0"/>
      <w:divBdr>
        <w:top w:val="none" w:sz="0" w:space="0" w:color="auto"/>
        <w:left w:val="none" w:sz="0" w:space="0" w:color="auto"/>
        <w:bottom w:val="none" w:sz="0" w:space="0" w:color="auto"/>
        <w:right w:val="none" w:sz="0" w:space="0" w:color="auto"/>
      </w:divBdr>
    </w:div>
    <w:div w:id="394931794">
      <w:bodyDiv w:val="1"/>
      <w:marLeft w:val="0"/>
      <w:marRight w:val="0"/>
      <w:marTop w:val="0"/>
      <w:marBottom w:val="0"/>
      <w:divBdr>
        <w:top w:val="none" w:sz="0" w:space="0" w:color="auto"/>
        <w:left w:val="none" w:sz="0" w:space="0" w:color="auto"/>
        <w:bottom w:val="none" w:sz="0" w:space="0" w:color="auto"/>
        <w:right w:val="none" w:sz="0" w:space="0" w:color="auto"/>
      </w:divBdr>
    </w:div>
    <w:div w:id="620846812">
      <w:bodyDiv w:val="1"/>
      <w:marLeft w:val="0"/>
      <w:marRight w:val="0"/>
      <w:marTop w:val="0"/>
      <w:marBottom w:val="0"/>
      <w:divBdr>
        <w:top w:val="none" w:sz="0" w:space="0" w:color="auto"/>
        <w:left w:val="none" w:sz="0" w:space="0" w:color="auto"/>
        <w:bottom w:val="none" w:sz="0" w:space="0" w:color="auto"/>
        <w:right w:val="none" w:sz="0" w:space="0" w:color="auto"/>
      </w:divBdr>
    </w:div>
    <w:div w:id="850098162">
      <w:bodyDiv w:val="1"/>
      <w:marLeft w:val="0"/>
      <w:marRight w:val="0"/>
      <w:marTop w:val="0"/>
      <w:marBottom w:val="0"/>
      <w:divBdr>
        <w:top w:val="none" w:sz="0" w:space="0" w:color="auto"/>
        <w:left w:val="none" w:sz="0" w:space="0" w:color="auto"/>
        <w:bottom w:val="none" w:sz="0" w:space="0" w:color="auto"/>
        <w:right w:val="none" w:sz="0" w:space="0" w:color="auto"/>
      </w:divBdr>
    </w:div>
    <w:div w:id="929702691">
      <w:bodyDiv w:val="1"/>
      <w:marLeft w:val="0"/>
      <w:marRight w:val="0"/>
      <w:marTop w:val="0"/>
      <w:marBottom w:val="0"/>
      <w:divBdr>
        <w:top w:val="none" w:sz="0" w:space="0" w:color="auto"/>
        <w:left w:val="none" w:sz="0" w:space="0" w:color="auto"/>
        <w:bottom w:val="none" w:sz="0" w:space="0" w:color="auto"/>
        <w:right w:val="none" w:sz="0" w:space="0" w:color="auto"/>
      </w:divBdr>
    </w:div>
    <w:div w:id="988708132">
      <w:bodyDiv w:val="1"/>
      <w:marLeft w:val="0"/>
      <w:marRight w:val="0"/>
      <w:marTop w:val="0"/>
      <w:marBottom w:val="0"/>
      <w:divBdr>
        <w:top w:val="none" w:sz="0" w:space="0" w:color="auto"/>
        <w:left w:val="none" w:sz="0" w:space="0" w:color="auto"/>
        <w:bottom w:val="none" w:sz="0" w:space="0" w:color="auto"/>
        <w:right w:val="none" w:sz="0" w:space="0" w:color="auto"/>
      </w:divBdr>
    </w:div>
    <w:div w:id="1229807685">
      <w:bodyDiv w:val="1"/>
      <w:marLeft w:val="0"/>
      <w:marRight w:val="0"/>
      <w:marTop w:val="0"/>
      <w:marBottom w:val="0"/>
      <w:divBdr>
        <w:top w:val="none" w:sz="0" w:space="0" w:color="auto"/>
        <w:left w:val="none" w:sz="0" w:space="0" w:color="auto"/>
        <w:bottom w:val="none" w:sz="0" w:space="0" w:color="auto"/>
        <w:right w:val="none" w:sz="0" w:space="0" w:color="auto"/>
      </w:divBdr>
    </w:div>
    <w:div w:id="1273319923">
      <w:bodyDiv w:val="1"/>
      <w:marLeft w:val="0"/>
      <w:marRight w:val="0"/>
      <w:marTop w:val="0"/>
      <w:marBottom w:val="0"/>
      <w:divBdr>
        <w:top w:val="none" w:sz="0" w:space="0" w:color="auto"/>
        <w:left w:val="none" w:sz="0" w:space="0" w:color="auto"/>
        <w:bottom w:val="none" w:sz="0" w:space="0" w:color="auto"/>
        <w:right w:val="none" w:sz="0" w:space="0" w:color="auto"/>
      </w:divBdr>
    </w:div>
    <w:div w:id="1441877117">
      <w:bodyDiv w:val="1"/>
      <w:marLeft w:val="0"/>
      <w:marRight w:val="0"/>
      <w:marTop w:val="0"/>
      <w:marBottom w:val="0"/>
      <w:divBdr>
        <w:top w:val="none" w:sz="0" w:space="0" w:color="auto"/>
        <w:left w:val="none" w:sz="0" w:space="0" w:color="auto"/>
        <w:bottom w:val="none" w:sz="0" w:space="0" w:color="auto"/>
        <w:right w:val="none" w:sz="0" w:space="0" w:color="auto"/>
      </w:divBdr>
    </w:div>
    <w:div w:id="170328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https://steigeree-my.sharepoint.com/personal/erki_steiger_ee/Documents/ERKI/TURBALIIT/&#220;RITUSED/SEMINARID/2023%20KLIIMAMINISTER/Ettekande%20graafik%201980-2022.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teigeree-my.sharepoint.com/personal/erki_steiger_ee/Documents/ERKI/TURBALIIT/&#220;RITUSED/SEMINARID/2023%20KLIIMAMINISTER/Ettekande%20graafik%201980-2022.xls"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ve\Kliima\Statistika\Tootmine%20graafiku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ve\Kliima\Statistika\Tootmine%20graafiku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rgbClr val="1D2713"/>
                </a:solidFill>
                <a:latin typeface="Times New Roman" panose="02020603050405020304" pitchFamily="18" charset="0"/>
                <a:ea typeface="+mn-ea"/>
                <a:cs typeface="Times New Roman" panose="02020603050405020304" pitchFamily="18" charset="0"/>
              </a:defRPr>
            </a:pPr>
            <a:r>
              <a:rPr lang="et-EE" sz="1200" dirty="0">
                <a:solidFill>
                  <a:srgbClr val="1D2713"/>
                </a:solidFill>
                <a:latin typeface="Times New Roman" panose="02020603050405020304" pitchFamily="18" charset="0"/>
                <a:cs typeface="Times New Roman" panose="02020603050405020304" pitchFamily="18" charset="0"/>
              </a:rPr>
              <a:t>Turba tootmine 1991-2023</a:t>
            </a:r>
            <a:endParaRPr lang="en-GB" sz="1200" dirty="0">
              <a:solidFill>
                <a:srgbClr val="1D2713"/>
              </a:solidFill>
              <a:latin typeface="Times New Roman" panose="02020603050405020304" pitchFamily="18" charset="0"/>
              <a:cs typeface="Times New Roman" panose="02020603050405020304" pitchFamily="18" charset="0"/>
            </a:endParaRPr>
          </a:p>
        </c:rich>
      </c:tx>
      <c:layout>
        <c:manualLayout>
          <c:xMode val="edge"/>
          <c:yMode val="edge"/>
          <c:x val="0.33942245724849635"/>
          <c:y val="4.400886830675359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rgbClr val="1D2713"/>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5.8656495120633957E-2"/>
          <c:y val="0.17171296296296296"/>
          <c:w val="0.90704014768819263"/>
          <c:h val="0.58374436205183089"/>
        </c:manualLayout>
      </c:layout>
      <c:barChart>
        <c:barDir val="col"/>
        <c:grouping val="stacked"/>
        <c:varyColors val="0"/>
        <c:ser>
          <c:idx val="0"/>
          <c:order val="0"/>
          <c:tx>
            <c:v>Kütteturvas</c:v>
          </c:tx>
          <c:spPr>
            <a:solidFill>
              <a:srgbClr val="BF9000"/>
            </a:solidFill>
            <a:ln>
              <a:noFill/>
            </a:ln>
            <a:effectLst/>
          </c:spPr>
          <c:invertIfNegative val="0"/>
          <c:cat>
            <c:numRef>
              <c:f>Kaevandamine!$V$2:$V$34</c:f>
              <c:numCache>
                <c:formatCode>General</c:formatCode>
                <c:ptCount val="3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pt idx="30">
                  <c:v>2021</c:v>
                </c:pt>
                <c:pt idx="31">
                  <c:v>2022</c:v>
                </c:pt>
                <c:pt idx="32">
                  <c:v>2023</c:v>
                </c:pt>
              </c:numCache>
            </c:numRef>
          </c:cat>
          <c:val>
            <c:numRef>
              <c:f>Kaevandamine!$W$2:$W$34</c:f>
              <c:numCache>
                <c:formatCode>0</c:formatCode>
                <c:ptCount val="33"/>
                <c:pt idx="0">
                  <c:v>866</c:v>
                </c:pt>
                <c:pt idx="1">
                  <c:v>657</c:v>
                </c:pt>
                <c:pt idx="2">
                  <c:v>467</c:v>
                </c:pt>
                <c:pt idx="3">
                  <c:v>645</c:v>
                </c:pt>
                <c:pt idx="4">
                  <c:v>483</c:v>
                </c:pt>
                <c:pt idx="5">
                  <c:v>700</c:v>
                </c:pt>
                <c:pt idx="6">
                  <c:v>571</c:v>
                </c:pt>
                <c:pt idx="7">
                  <c:v>157</c:v>
                </c:pt>
                <c:pt idx="8">
                  <c:v>575</c:v>
                </c:pt>
                <c:pt idx="9">
                  <c:v>353</c:v>
                </c:pt>
                <c:pt idx="10">
                  <c:v>348</c:v>
                </c:pt>
                <c:pt idx="11">
                  <c:v>682</c:v>
                </c:pt>
                <c:pt idx="12">
                  <c:v>362</c:v>
                </c:pt>
                <c:pt idx="13">
                  <c:v>279</c:v>
                </c:pt>
                <c:pt idx="14">
                  <c:v>378</c:v>
                </c:pt>
                <c:pt idx="15">
                  <c:v>507</c:v>
                </c:pt>
                <c:pt idx="16">
                  <c:v>475</c:v>
                </c:pt>
                <c:pt idx="17">
                  <c:v>214</c:v>
                </c:pt>
                <c:pt idx="18">
                  <c:v>328</c:v>
                </c:pt>
                <c:pt idx="19">
                  <c:v>361</c:v>
                </c:pt>
                <c:pt idx="20">
                  <c:v>323</c:v>
                </c:pt>
                <c:pt idx="21">
                  <c:v>166</c:v>
                </c:pt>
                <c:pt idx="22">
                  <c:v>263</c:v>
                </c:pt>
                <c:pt idx="23">
                  <c:v>261</c:v>
                </c:pt>
                <c:pt idx="24">
                  <c:v>118</c:v>
                </c:pt>
                <c:pt idx="25">
                  <c:v>102</c:v>
                </c:pt>
                <c:pt idx="26">
                  <c:v>32</c:v>
                </c:pt>
                <c:pt idx="27">
                  <c:v>92</c:v>
                </c:pt>
                <c:pt idx="28">
                  <c:v>65</c:v>
                </c:pt>
                <c:pt idx="29">
                  <c:v>40</c:v>
                </c:pt>
                <c:pt idx="30">
                  <c:v>35</c:v>
                </c:pt>
                <c:pt idx="31">
                  <c:v>65</c:v>
                </c:pt>
                <c:pt idx="32">
                  <c:v>50</c:v>
                </c:pt>
              </c:numCache>
            </c:numRef>
          </c:val>
          <c:extLst>
            <c:ext xmlns:c16="http://schemas.microsoft.com/office/drawing/2014/chart" uri="{C3380CC4-5D6E-409C-BE32-E72D297353CC}">
              <c16:uniqueId val="{00000000-2F98-4721-9700-4135C059337A}"/>
            </c:ext>
          </c:extLst>
        </c:ser>
        <c:ser>
          <c:idx val="1"/>
          <c:order val="1"/>
          <c:tx>
            <c:v>Aiandusturvas</c:v>
          </c:tx>
          <c:spPr>
            <a:solidFill>
              <a:srgbClr val="8FC455"/>
            </a:solidFill>
            <a:ln>
              <a:noFill/>
            </a:ln>
            <a:effectLst/>
          </c:spPr>
          <c:invertIfNegative val="0"/>
          <c:cat>
            <c:numRef>
              <c:f>Kaevandamine!$V$2:$V$34</c:f>
              <c:numCache>
                <c:formatCode>General</c:formatCode>
                <c:ptCount val="3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pt idx="29">
                  <c:v>2020</c:v>
                </c:pt>
                <c:pt idx="30">
                  <c:v>2021</c:v>
                </c:pt>
                <c:pt idx="31">
                  <c:v>2022</c:v>
                </c:pt>
                <c:pt idx="32">
                  <c:v>2023</c:v>
                </c:pt>
              </c:numCache>
            </c:numRef>
          </c:cat>
          <c:val>
            <c:numRef>
              <c:f>Kaevandamine!$X$2:$X$34</c:f>
              <c:numCache>
                <c:formatCode>#,##0</c:formatCode>
                <c:ptCount val="33"/>
                <c:pt idx="0">
                  <c:v>61</c:v>
                </c:pt>
                <c:pt idx="1">
                  <c:v>689</c:v>
                </c:pt>
                <c:pt idx="2">
                  <c:v>64</c:v>
                </c:pt>
                <c:pt idx="3">
                  <c:v>600</c:v>
                </c:pt>
                <c:pt idx="4">
                  <c:v>529</c:v>
                </c:pt>
                <c:pt idx="5">
                  <c:v>424</c:v>
                </c:pt>
                <c:pt idx="6">
                  <c:v>503</c:v>
                </c:pt>
                <c:pt idx="7">
                  <c:v>177</c:v>
                </c:pt>
                <c:pt idx="8">
                  <c:v>825</c:v>
                </c:pt>
                <c:pt idx="9">
                  <c:v>407</c:v>
                </c:pt>
                <c:pt idx="10">
                  <c:v>495</c:v>
                </c:pt>
                <c:pt idx="11">
                  <c:v>826</c:v>
                </c:pt>
                <c:pt idx="12">
                  <c:v>650</c:v>
                </c:pt>
                <c:pt idx="13">
                  <c:v>485</c:v>
                </c:pt>
                <c:pt idx="14">
                  <c:v>695</c:v>
                </c:pt>
                <c:pt idx="15">
                  <c:v>750</c:v>
                </c:pt>
                <c:pt idx="16">
                  <c:v>426</c:v>
                </c:pt>
                <c:pt idx="17">
                  <c:v>486</c:v>
                </c:pt>
                <c:pt idx="18">
                  <c:v>514</c:v>
                </c:pt>
                <c:pt idx="19">
                  <c:v>539</c:v>
                </c:pt>
                <c:pt idx="20">
                  <c:v>574</c:v>
                </c:pt>
                <c:pt idx="21">
                  <c:v>460</c:v>
                </c:pt>
                <c:pt idx="22">
                  <c:v>731</c:v>
                </c:pt>
                <c:pt idx="23">
                  <c:v>569</c:v>
                </c:pt>
                <c:pt idx="24">
                  <c:v>598</c:v>
                </c:pt>
                <c:pt idx="25">
                  <c:v>415</c:v>
                </c:pt>
                <c:pt idx="26">
                  <c:v>613</c:v>
                </c:pt>
                <c:pt idx="27">
                  <c:v>808</c:v>
                </c:pt>
                <c:pt idx="28">
                  <c:v>747</c:v>
                </c:pt>
                <c:pt idx="29">
                  <c:v>659</c:v>
                </c:pt>
                <c:pt idx="30">
                  <c:v>871</c:v>
                </c:pt>
                <c:pt idx="31">
                  <c:v>945</c:v>
                </c:pt>
                <c:pt idx="32">
                  <c:v>784</c:v>
                </c:pt>
              </c:numCache>
            </c:numRef>
          </c:val>
          <c:extLst>
            <c:ext xmlns:c16="http://schemas.microsoft.com/office/drawing/2014/chart" uri="{C3380CC4-5D6E-409C-BE32-E72D297353CC}">
              <c16:uniqueId val="{00000001-2F98-4721-9700-4135C059337A}"/>
            </c:ext>
          </c:extLst>
        </c:ser>
        <c:dLbls>
          <c:showLegendKey val="0"/>
          <c:showVal val="0"/>
          <c:showCatName val="0"/>
          <c:showSerName val="0"/>
          <c:showPercent val="0"/>
          <c:showBubbleSize val="0"/>
        </c:dLbls>
        <c:gapWidth val="150"/>
        <c:overlap val="100"/>
        <c:axId val="839724248"/>
        <c:axId val="839726408"/>
      </c:barChart>
      <c:catAx>
        <c:axId val="839724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1D2713"/>
                </a:solidFill>
                <a:latin typeface="Times New Roman" panose="02020603050405020304" pitchFamily="18" charset="0"/>
                <a:ea typeface="+mn-ea"/>
                <a:cs typeface="Times New Roman" panose="02020603050405020304" pitchFamily="18" charset="0"/>
              </a:defRPr>
            </a:pPr>
            <a:endParaRPr lang="en-US"/>
          </a:p>
        </c:txPr>
        <c:crossAx val="839726408"/>
        <c:crosses val="autoZero"/>
        <c:auto val="1"/>
        <c:lblAlgn val="ctr"/>
        <c:lblOffset val="100"/>
        <c:noMultiLvlLbl val="0"/>
      </c:catAx>
      <c:valAx>
        <c:axId val="839726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rgbClr val="1D2713"/>
                </a:solidFill>
                <a:latin typeface="Times New Roman" panose="02020603050405020304" pitchFamily="18" charset="0"/>
                <a:ea typeface="+mn-ea"/>
                <a:cs typeface="Times New Roman" panose="02020603050405020304" pitchFamily="18" charset="0"/>
              </a:defRPr>
            </a:pPr>
            <a:endParaRPr lang="en-US"/>
          </a:p>
        </c:txPr>
        <c:crossAx val="839724248"/>
        <c:crosses val="autoZero"/>
        <c:crossBetween val="between"/>
      </c:valAx>
      <c:spPr>
        <a:noFill/>
        <a:ln>
          <a:noFill/>
        </a:ln>
        <a:effectLst/>
      </c:spPr>
    </c:plotArea>
    <c:legend>
      <c:legendPos val="b"/>
      <c:layout>
        <c:manualLayout>
          <c:xMode val="edge"/>
          <c:yMode val="edge"/>
          <c:x val="0.12639143049921225"/>
          <c:y val="0.8719645966584274"/>
          <c:w val="0.76848016260353169"/>
          <c:h val="7.7821934443393401E-2"/>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1D2713"/>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t-EE" sz="1100" dirty="0">
                <a:solidFill>
                  <a:sysClr val="windowText" lastClr="000000"/>
                </a:solidFill>
                <a:latin typeface="Times New Roman" panose="02020603050405020304" pitchFamily="18" charset="0"/>
                <a:cs typeface="Times New Roman" panose="02020603050405020304" pitchFamily="18" charset="0"/>
              </a:rPr>
              <a:t>Ühe</a:t>
            </a:r>
            <a:r>
              <a:rPr lang="et-EE" sz="1100" baseline="0" dirty="0">
                <a:solidFill>
                  <a:sysClr val="windowText" lastClr="000000"/>
                </a:solidFill>
                <a:latin typeface="Times New Roman" panose="02020603050405020304" pitchFamily="18" charset="0"/>
                <a:cs typeface="Times New Roman" panose="02020603050405020304" pitchFamily="18" charset="0"/>
              </a:rPr>
              <a:t> töökoha loodav lisandväärtus, €</a:t>
            </a:r>
          </a:p>
        </c:rich>
      </c:tx>
      <c:layout>
        <c:manualLayout>
          <c:xMode val="edge"/>
          <c:yMode val="edge"/>
          <c:x val="0.30983389727783073"/>
          <c:y val="3.615872035681205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32386297236978911"/>
          <c:y val="0.12096558258841238"/>
          <c:w val="0.62685385940620919"/>
          <c:h val="0.6139404574428195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Koostisosad!$B$21:$B$27</c:f>
              <c:strCache>
                <c:ptCount val="7"/>
                <c:pt idx="0">
                  <c:v>Turismisektor</c:v>
                </c:pt>
                <c:pt idx="1">
                  <c:v>Ehitus ja konstruktsioonid</c:v>
                </c:pt>
                <c:pt idx="2">
                  <c:v>Töötlev tööstus</c:v>
                </c:pt>
                <c:pt idx="3">
                  <c:v>Mäetööstus</c:v>
                </c:pt>
                <c:pt idx="4">
                  <c:v>Metsandus, põllumajandus</c:v>
                </c:pt>
                <c:pt idx="5">
                  <c:v>Kasvusubstraatide tootmine</c:v>
                </c:pt>
                <c:pt idx="6">
                  <c:v>Energeetika</c:v>
                </c:pt>
              </c:strCache>
            </c:strRef>
          </c:cat>
          <c:val>
            <c:numRef>
              <c:f>Koostisosad!$C$21:$C$27</c:f>
              <c:numCache>
                <c:formatCode>#,##0</c:formatCode>
                <c:ptCount val="7"/>
                <c:pt idx="0">
                  <c:v>19000</c:v>
                </c:pt>
                <c:pt idx="1">
                  <c:v>30000</c:v>
                </c:pt>
                <c:pt idx="2">
                  <c:v>37000</c:v>
                </c:pt>
                <c:pt idx="3">
                  <c:v>56000</c:v>
                </c:pt>
                <c:pt idx="4">
                  <c:v>62000</c:v>
                </c:pt>
                <c:pt idx="5">
                  <c:v>100000</c:v>
                </c:pt>
                <c:pt idx="6">
                  <c:v>150000</c:v>
                </c:pt>
              </c:numCache>
            </c:numRef>
          </c:val>
          <c:extLst>
            <c:ext xmlns:c16="http://schemas.microsoft.com/office/drawing/2014/chart" uri="{C3380CC4-5D6E-409C-BE32-E72D297353CC}">
              <c16:uniqueId val="{00000000-EA9C-4710-A35C-9EA18CF72DCE}"/>
            </c:ext>
          </c:extLst>
        </c:ser>
        <c:dLbls>
          <c:showLegendKey val="0"/>
          <c:showVal val="0"/>
          <c:showCatName val="0"/>
          <c:showSerName val="0"/>
          <c:showPercent val="0"/>
          <c:showBubbleSize val="0"/>
        </c:dLbls>
        <c:gapWidth val="182"/>
        <c:axId val="859632648"/>
        <c:axId val="859635168"/>
      </c:barChart>
      <c:catAx>
        <c:axId val="859632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9635168"/>
        <c:crosses val="autoZero"/>
        <c:auto val="1"/>
        <c:lblAlgn val="ctr"/>
        <c:lblOffset val="100"/>
        <c:noMultiLvlLbl val="0"/>
      </c:catAx>
      <c:valAx>
        <c:axId val="859635168"/>
        <c:scaling>
          <c:orientation val="minMax"/>
          <c:max val="160000"/>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out"/>
        <c:tickLblPos val="nextTo"/>
        <c:spPr>
          <a:noFill/>
          <a:ln>
            <a:solidFill>
              <a:schemeClr val="tx1">
                <a:lumMod val="75000"/>
                <a:lumOff val="2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59632648"/>
        <c:crosses val="autoZero"/>
        <c:crossBetween val="between"/>
        <c:majorUnit val="20000"/>
        <c:minorUnit val="5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t-EE" sz="1200">
                <a:solidFill>
                  <a:sysClr val="windowText" lastClr="000000"/>
                </a:solidFill>
                <a:latin typeface="Times New Roman" panose="02020603050405020304" pitchFamily="18" charset="0"/>
                <a:cs typeface="Times New Roman" panose="02020603050405020304" pitchFamily="18" charset="0"/>
              </a:rPr>
              <a:t>Toodete koosseis</a:t>
            </a:r>
            <a:r>
              <a:rPr lang="et-EE" sz="1200" baseline="0">
                <a:solidFill>
                  <a:sysClr val="windowText" lastClr="000000"/>
                </a:solidFill>
                <a:latin typeface="Times New Roman" panose="02020603050405020304" pitchFamily="18" charset="0"/>
                <a:cs typeface="Times New Roman" panose="02020603050405020304" pitchFamily="18" charset="0"/>
              </a:rPr>
              <a:t> 2022 - 2023</a:t>
            </a:r>
            <a:endParaRPr lang="et-EE"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percentStacked"/>
        <c:varyColors val="0"/>
        <c:ser>
          <c:idx val="0"/>
          <c:order val="0"/>
          <c:tx>
            <c:strRef>
              <c:f>Sheet3!$C$2</c:f>
              <c:strCache>
                <c:ptCount val="1"/>
                <c:pt idx="0">
                  <c:v>Kütteturvas, tuhat t</c:v>
                </c:pt>
              </c:strCache>
            </c:strRef>
          </c:tx>
          <c:spPr>
            <a:solidFill>
              <a:schemeClr val="accent1"/>
            </a:solidFill>
            <a:ln>
              <a:noFill/>
            </a:ln>
            <a:effectLst/>
          </c:spPr>
          <c:invertIfNegative val="0"/>
          <c:cat>
            <c:strRef>
              <c:f>Sheet3!$D$1:$V$1</c:f>
              <c:strCache>
                <c:ptCount val="19"/>
                <c:pt idx="0">
                  <c:v>2022</c:v>
                </c:pt>
                <c:pt idx="1">
                  <c:v>2022 jaanuar</c:v>
                </c:pt>
                <c:pt idx="2">
                  <c:v>2022 veebruar</c:v>
                </c:pt>
                <c:pt idx="3">
                  <c:v>2022 märts</c:v>
                </c:pt>
                <c:pt idx="4">
                  <c:v>2022 aprill</c:v>
                </c:pt>
                <c:pt idx="5">
                  <c:v>2022 mai</c:v>
                </c:pt>
                <c:pt idx="6">
                  <c:v>2022 juuni</c:v>
                </c:pt>
                <c:pt idx="7">
                  <c:v>2022 juuli</c:v>
                </c:pt>
                <c:pt idx="8">
                  <c:v>2022 august</c:v>
                </c:pt>
                <c:pt idx="9">
                  <c:v>2022 september</c:v>
                </c:pt>
                <c:pt idx="10">
                  <c:v>2022 oktoober</c:v>
                </c:pt>
                <c:pt idx="11">
                  <c:v>2022 november</c:v>
                </c:pt>
                <c:pt idx="12">
                  <c:v>2022 detsember</c:v>
                </c:pt>
                <c:pt idx="13">
                  <c:v>2023</c:v>
                </c:pt>
                <c:pt idx="14">
                  <c:v>2023 jaanuar</c:v>
                </c:pt>
                <c:pt idx="15">
                  <c:v>2023 veebruar</c:v>
                </c:pt>
                <c:pt idx="16">
                  <c:v>2023 märts</c:v>
                </c:pt>
                <c:pt idx="17">
                  <c:v>2023 aprill</c:v>
                </c:pt>
                <c:pt idx="18">
                  <c:v>2023 mai</c:v>
                </c:pt>
              </c:strCache>
            </c:strRef>
          </c:cat>
          <c:val>
            <c:numRef>
              <c:f>Sheet3!$D$2:$V$2</c:f>
              <c:numCache>
                <c:formatCode>General</c:formatCode>
                <c:ptCount val="1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numCache>
            </c:numRef>
          </c:val>
          <c:extLst>
            <c:ext xmlns:c16="http://schemas.microsoft.com/office/drawing/2014/chart" uri="{C3380CC4-5D6E-409C-BE32-E72D297353CC}">
              <c16:uniqueId val="{00000000-C3B2-4D0B-97A1-3D19DA62442E}"/>
            </c:ext>
          </c:extLst>
        </c:ser>
        <c:ser>
          <c:idx val="1"/>
          <c:order val="1"/>
          <c:tx>
            <c:strRef>
              <c:f>Sheet3!$C$3</c:f>
              <c:strCache>
                <c:ptCount val="1"/>
                <c:pt idx="0">
                  <c:v>Põllumajandusturvas, tuhat t</c:v>
                </c:pt>
              </c:strCache>
            </c:strRef>
          </c:tx>
          <c:spPr>
            <a:solidFill>
              <a:schemeClr val="accent2"/>
            </a:solidFill>
            <a:ln>
              <a:noFill/>
            </a:ln>
            <a:effectLst/>
          </c:spPr>
          <c:invertIfNegative val="0"/>
          <c:cat>
            <c:strRef>
              <c:f>Sheet3!$D$1:$V$1</c:f>
              <c:strCache>
                <c:ptCount val="19"/>
                <c:pt idx="0">
                  <c:v>2022</c:v>
                </c:pt>
                <c:pt idx="1">
                  <c:v>2022 jaanuar</c:v>
                </c:pt>
                <c:pt idx="2">
                  <c:v>2022 veebruar</c:v>
                </c:pt>
                <c:pt idx="3">
                  <c:v>2022 märts</c:v>
                </c:pt>
                <c:pt idx="4">
                  <c:v>2022 aprill</c:v>
                </c:pt>
                <c:pt idx="5">
                  <c:v>2022 mai</c:v>
                </c:pt>
                <c:pt idx="6">
                  <c:v>2022 juuni</c:v>
                </c:pt>
                <c:pt idx="7">
                  <c:v>2022 juuli</c:v>
                </c:pt>
                <c:pt idx="8">
                  <c:v>2022 august</c:v>
                </c:pt>
                <c:pt idx="9">
                  <c:v>2022 september</c:v>
                </c:pt>
                <c:pt idx="10">
                  <c:v>2022 oktoober</c:v>
                </c:pt>
                <c:pt idx="11">
                  <c:v>2022 november</c:v>
                </c:pt>
                <c:pt idx="12">
                  <c:v>2022 detsember</c:v>
                </c:pt>
                <c:pt idx="13">
                  <c:v>2023</c:v>
                </c:pt>
                <c:pt idx="14">
                  <c:v>2023 jaanuar</c:v>
                </c:pt>
                <c:pt idx="15">
                  <c:v>2023 veebruar</c:v>
                </c:pt>
                <c:pt idx="16">
                  <c:v>2023 märts</c:v>
                </c:pt>
                <c:pt idx="17">
                  <c:v>2023 aprill</c:v>
                </c:pt>
                <c:pt idx="18">
                  <c:v>2023 mai</c:v>
                </c:pt>
              </c:strCache>
            </c:strRef>
          </c:cat>
          <c:val>
            <c:numRef>
              <c:f>Sheet3!$D$3:$V$3</c:f>
              <c:numCache>
                <c:formatCode>General</c:formatCode>
                <c:ptCount val="19"/>
                <c:pt idx="0">
                  <c:v>796.5</c:v>
                </c:pt>
                <c:pt idx="1">
                  <c:v>1.4</c:v>
                </c:pt>
                <c:pt idx="2">
                  <c:v>3.6</c:v>
                </c:pt>
                <c:pt idx="3">
                  <c:v>5.8</c:v>
                </c:pt>
                <c:pt idx="4">
                  <c:v>7.4</c:v>
                </c:pt>
                <c:pt idx="5">
                  <c:v>109.6</c:v>
                </c:pt>
                <c:pt idx="6">
                  <c:v>266.5</c:v>
                </c:pt>
                <c:pt idx="7">
                  <c:v>168</c:v>
                </c:pt>
                <c:pt idx="8">
                  <c:v>204.2</c:v>
                </c:pt>
                <c:pt idx="9">
                  <c:v>20.399999999999999</c:v>
                </c:pt>
                <c:pt idx="10">
                  <c:v>5.7</c:v>
                </c:pt>
                <c:pt idx="11">
                  <c:v>2.7</c:v>
                </c:pt>
                <c:pt idx="12">
                  <c:v>1.2</c:v>
                </c:pt>
                <c:pt idx="13">
                  <c:v>204.4</c:v>
                </c:pt>
                <c:pt idx="14">
                  <c:v>1.1000000000000001</c:v>
                </c:pt>
                <c:pt idx="15">
                  <c:v>1</c:v>
                </c:pt>
                <c:pt idx="16">
                  <c:v>1.7</c:v>
                </c:pt>
                <c:pt idx="17">
                  <c:v>9.8000000000000007</c:v>
                </c:pt>
                <c:pt idx="18">
                  <c:v>190.8</c:v>
                </c:pt>
              </c:numCache>
            </c:numRef>
          </c:val>
          <c:extLst>
            <c:ext xmlns:c16="http://schemas.microsoft.com/office/drawing/2014/chart" uri="{C3380CC4-5D6E-409C-BE32-E72D297353CC}">
              <c16:uniqueId val="{00000001-C3B2-4D0B-97A1-3D19DA62442E}"/>
            </c:ext>
          </c:extLst>
        </c:ser>
        <c:ser>
          <c:idx val="2"/>
          <c:order val="2"/>
          <c:tx>
            <c:strRef>
              <c:f>Sheet3!$C$4</c:f>
              <c:strCache>
                <c:ptCount val="1"/>
                <c:pt idx="0">
                  <c:v>Kasvuturbasegud väetise- või mikroelementidega, tuhat t</c:v>
                </c:pt>
              </c:strCache>
            </c:strRef>
          </c:tx>
          <c:spPr>
            <a:solidFill>
              <a:schemeClr val="accent3"/>
            </a:solidFill>
            <a:ln>
              <a:noFill/>
            </a:ln>
            <a:effectLst/>
          </c:spPr>
          <c:invertIfNegative val="0"/>
          <c:cat>
            <c:strRef>
              <c:f>Sheet3!$D$1:$V$1</c:f>
              <c:strCache>
                <c:ptCount val="19"/>
                <c:pt idx="0">
                  <c:v>2022</c:v>
                </c:pt>
                <c:pt idx="1">
                  <c:v>2022 jaanuar</c:v>
                </c:pt>
                <c:pt idx="2">
                  <c:v>2022 veebruar</c:v>
                </c:pt>
                <c:pt idx="3">
                  <c:v>2022 märts</c:v>
                </c:pt>
                <c:pt idx="4">
                  <c:v>2022 aprill</c:v>
                </c:pt>
                <c:pt idx="5">
                  <c:v>2022 mai</c:v>
                </c:pt>
                <c:pt idx="6">
                  <c:v>2022 juuni</c:v>
                </c:pt>
                <c:pt idx="7">
                  <c:v>2022 juuli</c:v>
                </c:pt>
                <c:pt idx="8">
                  <c:v>2022 august</c:v>
                </c:pt>
                <c:pt idx="9">
                  <c:v>2022 september</c:v>
                </c:pt>
                <c:pt idx="10">
                  <c:v>2022 oktoober</c:v>
                </c:pt>
                <c:pt idx="11">
                  <c:v>2022 november</c:v>
                </c:pt>
                <c:pt idx="12">
                  <c:v>2022 detsember</c:v>
                </c:pt>
                <c:pt idx="13">
                  <c:v>2023</c:v>
                </c:pt>
                <c:pt idx="14">
                  <c:v>2023 jaanuar</c:v>
                </c:pt>
                <c:pt idx="15">
                  <c:v>2023 veebruar</c:v>
                </c:pt>
                <c:pt idx="16">
                  <c:v>2023 märts</c:v>
                </c:pt>
                <c:pt idx="17">
                  <c:v>2023 aprill</c:v>
                </c:pt>
                <c:pt idx="18">
                  <c:v>2023 mai</c:v>
                </c:pt>
              </c:strCache>
            </c:strRef>
          </c:cat>
          <c:val>
            <c:numRef>
              <c:f>Sheet3!$D$4:$V$4</c:f>
              <c:numCache>
                <c:formatCode>General</c:formatCode>
                <c:ptCount val="19"/>
                <c:pt idx="0">
                  <c:v>331.8</c:v>
                </c:pt>
                <c:pt idx="1">
                  <c:v>27</c:v>
                </c:pt>
                <c:pt idx="2">
                  <c:v>26.7</c:v>
                </c:pt>
                <c:pt idx="3">
                  <c:v>36.9</c:v>
                </c:pt>
                <c:pt idx="4">
                  <c:v>29</c:v>
                </c:pt>
                <c:pt idx="5">
                  <c:v>30.4</c:v>
                </c:pt>
                <c:pt idx="6">
                  <c:v>25.8</c:v>
                </c:pt>
                <c:pt idx="7">
                  <c:v>24.9</c:v>
                </c:pt>
                <c:pt idx="8">
                  <c:v>31.1</c:v>
                </c:pt>
                <c:pt idx="9">
                  <c:v>26.6</c:v>
                </c:pt>
                <c:pt idx="10">
                  <c:v>25.6</c:v>
                </c:pt>
                <c:pt idx="11">
                  <c:v>28.3</c:v>
                </c:pt>
                <c:pt idx="12">
                  <c:v>19.5</c:v>
                </c:pt>
                <c:pt idx="13">
                  <c:v>157.5</c:v>
                </c:pt>
                <c:pt idx="14">
                  <c:v>28.6</c:v>
                </c:pt>
                <c:pt idx="15">
                  <c:v>23.1</c:v>
                </c:pt>
                <c:pt idx="16">
                  <c:v>32.1</c:v>
                </c:pt>
                <c:pt idx="17">
                  <c:v>28.1</c:v>
                </c:pt>
                <c:pt idx="18">
                  <c:v>45.6</c:v>
                </c:pt>
              </c:numCache>
            </c:numRef>
          </c:val>
          <c:extLst>
            <c:ext xmlns:c16="http://schemas.microsoft.com/office/drawing/2014/chart" uri="{C3380CC4-5D6E-409C-BE32-E72D297353CC}">
              <c16:uniqueId val="{00000002-C3B2-4D0B-97A1-3D19DA62442E}"/>
            </c:ext>
          </c:extLst>
        </c:ser>
        <c:dLbls>
          <c:showLegendKey val="0"/>
          <c:showVal val="0"/>
          <c:showCatName val="0"/>
          <c:showSerName val="0"/>
          <c:showPercent val="0"/>
          <c:showBubbleSize val="0"/>
        </c:dLbls>
        <c:gapWidth val="150"/>
        <c:overlap val="100"/>
        <c:axId val="1050584304"/>
        <c:axId val="1050570864"/>
      </c:barChart>
      <c:catAx>
        <c:axId val="105058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50570864"/>
        <c:crosses val="autoZero"/>
        <c:auto val="1"/>
        <c:lblAlgn val="ctr"/>
        <c:lblOffset val="100"/>
        <c:noMultiLvlLbl val="0"/>
      </c:catAx>
      <c:valAx>
        <c:axId val="1050570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50584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t-EE" sz="1200">
                <a:solidFill>
                  <a:sysClr val="windowText" lastClr="000000"/>
                </a:solidFill>
                <a:latin typeface="Times New Roman" panose="02020603050405020304" pitchFamily="18" charset="0"/>
                <a:cs typeface="Times New Roman" panose="02020603050405020304" pitchFamily="18" charset="0"/>
              </a:rPr>
              <a:t>Turbatoodete eksport, €</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Sheet5!$A$21</c:f>
              <c:strCache>
                <c:ptCount val="1"/>
                <c:pt idx="0">
                  <c:v>Kokku</c:v>
                </c:pt>
              </c:strCache>
            </c:strRef>
          </c:tx>
          <c:spPr>
            <a:solidFill>
              <a:schemeClr val="accent1"/>
            </a:solidFill>
            <a:ln>
              <a:noFill/>
            </a:ln>
            <a:effectLst/>
          </c:spPr>
          <c:invertIfNegative val="0"/>
          <c:cat>
            <c:multiLvlStrRef>
              <c:f>Sheet5!$B$19:$O$20</c:f>
              <c:multiLvlStrCache>
                <c:ptCount val="14"/>
                <c:lvl>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lvl>
                <c:lvl>
                  <c:pt idx="0">
                    <c:v>Kauba väärtus, eurot</c:v>
                  </c:pt>
                </c:lvl>
              </c:multiLvlStrCache>
            </c:multiLvlStrRef>
          </c:cat>
          <c:val>
            <c:numRef>
              <c:f>Sheet5!$B$21:$O$21</c:f>
              <c:numCache>
                <c:formatCode>0</c:formatCode>
                <c:ptCount val="14"/>
                <c:pt idx="0">
                  <c:v>55337612</c:v>
                </c:pt>
                <c:pt idx="1">
                  <c:v>66267071</c:v>
                </c:pt>
                <c:pt idx="2">
                  <c:v>59051728</c:v>
                </c:pt>
                <c:pt idx="3">
                  <c:v>49441093</c:v>
                </c:pt>
                <c:pt idx="4">
                  <c:v>61271498</c:v>
                </c:pt>
                <c:pt idx="5" formatCode="General">
                  <c:v>61374643</c:v>
                </c:pt>
                <c:pt idx="6" formatCode="General">
                  <c:v>64183512</c:v>
                </c:pt>
                <c:pt idx="7" formatCode="General">
                  <c:v>73790845</c:v>
                </c:pt>
                <c:pt idx="8" formatCode="General">
                  <c:v>77639489</c:v>
                </c:pt>
                <c:pt idx="9" formatCode="General">
                  <c:v>80724621</c:v>
                </c:pt>
                <c:pt idx="10" formatCode="General">
                  <c:v>94748935</c:v>
                </c:pt>
                <c:pt idx="11" formatCode="General">
                  <c:v>117625895</c:v>
                </c:pt>
                <c:pt idx="12" formatCode="General">
                  <c:v>153710481</c:v>
                </c:pt>
                <c:pt idx="13" formatCode="General">
                  <c:v>148498799</c:v>
                </c:pt>
              </c:numCache>
            </c:numRef>
          </c:val>
          <c:extLst>
            <c:ext xmlns:c16="http://schemas.microsoft.com/office/drawing/2014/chart" uri="{C3380CC4-5D6E-409C-BE32-E72D297353CC}">
              <c16:uniqueId val="{00000000-0AFB-4D5C-B42E-7CA8D9E7A2D8}"/>
            </c:ext>
          </c:extLst>
        </c:ser>
        <c:ser>
          <c:idx val="1"/>
          <c:order val="1"/>
          <c:tx>
            <c:strRef>
              <c:f>Sheet5!$A$22</c:f>
              <c:strCache>
                <c:ptCount val="1"/>
              </c:strCache>
            </c:strRef>
          </c:tx>
          <c:spPr>
            <a:solidFill>
              <a:schemeClr val="accent2"/>
            </a:solidFill>
            <a:ln>
              <a:noFill/>
            </a:ln>
            <a:effectLst/>
          </c:spPr>
          <c:invertIfNegative val="0"/>
          <c:cat>
            <c:multiLvlStrRef>
              <c:f>Sheet5!$B$19:$O$20</c:f>
              <c:multiLvlStrCache>
                <c:ptCount val="14"/>
                <c:lvl>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lvl>
                <c:lvl>
                  <c:pt idx="0">
                    <c:v>Kauba väärtus, eurot</c:v>
                  </c:pt>
                </c:lvl>
              </c:multiLvlStrCache>
            </c:multiLvlStrRef>
          </c:cat>
          <c:val>
            <c:numRef>
              <c:f>Sheet5!$B$22:$O$22</c:f>
              <c:numCache>
                <c:formatCode>General</c:formatCode>
                <c:ptCount val="14"/>
              </c:numCache>
            </c:numRef>
          </c:val>
          <c:extLst>
            <c:ext xmlns:c16="http://schemas.microsoft.com/office/drawing/2014/chart" uri="{C3380CC4-5D6E-409C-BE32-E72D297353CC}">
              <c16:uniqueId val="{00000001-0AFB-4D5C-B42E-7CA8D9E7A2D8}"/>
            </c:ext>
          </c:extLst>
        </c:ser>
        <c:ser>
          <c:idx val="2"/>
          <c:order val="2"/>
          <c:tx>
            <c:strRef>
              <c:f>Sheet5!$A$23</c:f>
              <c:strCache>
                <c:ptCount val="1"/>
              </c:strCache>
            </c:strRef>
          </c:tx>
          <c:spPr>
            <a:solidFill>
              <a:schemeClr val="accent3"/>
            </a:solidFill>
            <a:ln>
              <a:noFill/>
            </a:ln>
            <a:effectLst/>
          </c:spPr>
          <c:invertIfNegative val="0"/>
          <c:cat>
            <c:multiLvlStrRef>
              <c:f>Sheet5!$B$19:$O$20</c:f>
              <c:multiLvlStrCache>
                <c:ptCount val="14"/>
                <c:lvl>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lvl>
                <c:lvl>
                  <c:pt idx="0">
                    <c:v>Kauba väärtus, eurot</c:v>
                  </c:pt>
                </c:lvl>
              </c:multiLvlStrCache>
            </c:multiLvlStrRef>
          </c:cat>
          <c:val>
            <c:numRef>
              <c:f>Sheet5!$B$23:$O$23</c:f>
              <c:numCache>
                <c:formatCode>General</c:formatCode>
                <c:ptCount val="14"/>
              </c:numCache>
            </c:numRef>
          </c:val>
          <c:extLst>
            <c:ext xmlns:c16="http://schemas.microsoft.com/office/drawing/2014/chart" uri="{C3380CC4-5D6E-409C-BE32-E72D297353CC}">
              <c16:uniqueId val="{00000002-0AFB-4D5C-B42E-7CA8D9E7A2D8}"/>
            </c:ext>
          </c:extLst>
        </c:ser>
        <c:dLbls>
          <c:showLegendKey val="0"/>
          <c:showVal val="0"/>
          <c:showCatName val="0"/>
          <c:showSerName val="0"/>
          <c:showPercent val="0"/>
          <c:showBubbleSize val="0"/>
        </c:dLbls>
        <c:gapWidth val="182"/>
        <c:axId val="955746560"/>
        <c:axId val="1346610496"/>
      </c:barChart>
      <c:catAx>
        <c:axId val="955746560"/>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46610496"/>
        <c:crosses val="autoZero"/>
        <c:auto val="1"/>
        <c:lblAlgn val="ctr"/>
        <c:lblOffset val="100"/>
        <c:noMultiLvlLbl val="0"/>
      </c:catAx>
      <c:valAx>
        <c:axId val="13466104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557465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t-EE" sz="1200">
                <a:solidFill>
                  <a:sysClr val="windowText" lastClr="000000"/>
                </a:solidFill>
                <a:latin typeface="Times New Roman" panose="02020603050405020304" pitchFamily="18" charset="0"/>
                <a:cs typeface="Times New Roman" panose="02020603050405020304" pitchFamily="18" charset="0"/>
              </a:rPr>
              <a:t>Turbatoodete eksport</a:t>
            </a:r>
            <a:r>
              <a:rPr lang="et-EE" sz="1200" baseline="0">
                <a:solidFill>
                  <a:sysClr val="windowText" lastClr="000000"/>
                </a:solidFill>
                <a:latin typeface="Times New Roman" panose="02020603050405020304" pitchFamily="18" charset="0"/>
                <a:cs typeface="Times New Roman" panose="02020603050405020304" pitchFamily="18" charset="0"/>
              </a:rPr>
              <a:t> piirkonniti kuude lõikes 202</a:t>
            </a:r>
            <a:r>
              <a:rPr lang="et-EE" sz="1200">
                <a:solidFill>
                  <a:sysClr val="windowText" lastClr="000000"/>
                </a:solidFill>
                <a:latin typeface="Times New Roman" panose="02020603050405020304" pitchFamily="18" charset="0"/>
                <a:cs typeface="Times New Roman" panose="02020603050405020304" pitchFamily="18" charset="0"/>
              </a:rPr>
              <a:t>3</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Sheet10!$D$2</c:f>
              <c:strCache>
                <c:ptCount val="1"/>
                <c:pt idx="0">
                  <c:v>jaanuar</c:v>
                </c:pt>
              </c:strCache>
            </c:strRef>
          </c:tx>
          <c:spPr>
            <a:solidFill>
              <a:schemeClr val="accent1"/>
            </a:solidFill>
            <a:ln>
              <a:noFill/>
            </a:ln>
            <a:effectLst/>
          </c:spPr>
          <c:invertIfNegative val="0"/>
          <c:cat>
            <c:strRef>
              <c:f>Sheet10!$C$3:$C$10</c:f>
              <c:strCache>
                <c:ptCount val="8"/>
                <c:pt idx="0">
                  <c:v>Kokku</c:v>
                </c:pt>
                <c:pt idx="1">
                  <c:v>EL27-sisene (alates 2020)</c:v>
                </c:pt>
                <c:pt idx="2">
                  <c:v>EL27-väline (alates 2020)</c:v>
                </c:pt>
                <c:pt idx="3">
                  <c:v>Euroala - 20 riiki (alates 2023)</c:v>
                </c:pt>
                <c:pt idx="4">
                  <c:v>Euroopa</c:v>
                </c:pt>
                <c:pt idx="5">
                  <c:v>Aasia</c:v>
                </c:pt>
                <c:pt idx="6">
                  <c:v>Aafrika</c:v>
                </c:pt>
                <c:pt idx="7">
                  <c:v>Ameerika</c:v>
                </c:pt>
              </c:strCache>
            </c:strRef>
          </c:cat>
          <c:val>
            <c:numRef>
              <c:f>Sheet10!$D$3:$D$10</c:f>
              <c:numCache>
                <c:formatCode>0</c:formatCode>
                <c:ptCount val="8"/>
                <c:pt idx="0">
                  <c:v>11659825</c:v>
                </c:pt>
                <c:pt idx="1">
                  <c:v>6974506</c:v>
                </c:pt>
                <c:pt idx="2">
                  <c:v>4685319</c:v>
                </c:pt>
                <c:pt idx="3">
                  <c:v>6203362</c:v>
                </c:pt>
                <c:pt idx="4">
                  <c:v>7436745</c:v>
                </c:pt>
                <c:pt idx="5">
                  <c:v>3255340</c:v>
                </c:pt>
                <c:pt idx="6">
                  <c:v>282894</c:v>
                </c:pt>
                <c:pt idx="7">
                  <c:v>682228</c:v>
                </c:pt>
              </c:numCache>
            </c:numRef>
          </c:val>
          <c:extLst>
            <c:ext xmlns:c16="http://schemas.microsoft.com/office/drawing/2014/chart" uri="{C3380CC4-5D6E-409C-BE32-E72D297353CC}">
              <c16:uniqueId val="{00000000-6BB8-4D26-B8CF-876F4C36DBCE}"/>
            </c:ext>
          </c:extLst>
        </c:ser>
        <c:ser>
          <c:idx val="1"/>
          <c:order val="1"/>
          <c:tx>
            <c:strRef>
              <c:f>Sheet10!$E$2</c:f>
              <c:strCache>
                <c:ptCount val="1"/>
                <c:pt idx="0">
                  <c:v>veebruar</c:v>
                </c:pt>
              </c:strCache>
            </c:strRef>
          </c:tx>
          <c:spPr>
            <a:solidFill>
              <a:schemeClr val="accent2"/>
            </a:solidFill>
            <a:ln>
              <a:noFill/>
            </a:ln>
            <a:effectLst/>
          </c:spPr>
          <c:invertIfNegative val="0"/>
          <c:cat>
            <c:strRef>
              <c:f>Sheet10!$C$3:$C$10</c:f>
              <c:strCache>
                <c:ptCount val="8"/>
                <c:pt idx="0">
                  <c:v>Kokku</c:v>
                </c:pt>
                <c:pt idx="1">
                  <c:v>EL27-sisene (alates 2020)</c:v>
                </c:pt>
                <c:pt idx="2">
                  <c:v>EL27-väline (alates 2020)</c:v>
                </c:pt>
                <c:pt idx="3">
                  <c:v>Euroala - 20 riiki (alates 2023)</c:v>
                </c:pt>
                <c:pt idx="4">
                  <c:v>Euroopa</c:v>
                </c:pt>
                <c:pt idx="5">
                  <c:v>Aasia</c:v>
                </c:pt>
                <c:pt idx="6">
                  <c:v>Aafrika</c:v>
                </c:pt>
                <c:pt idx="7">
                  <c:v>Ameerika</c:v>
                </c:pt>
              </c:strCache>
            </c:strRef>
          </c:cat>
          <c:val>
            <c:numRef>
              <c:f>Sheet10!$E$3:$E$10</c:f>
              <c:numCache>
                <c:formatCode>0</c:formatCode>
                <c:ptCount val="8"/>
                <c:pt idx="0">
                  <c:v>12605938</c:v>
                </c:pt>
                <c:pt idx="1">
                  <c:v>7396830</c:v>
                </c:pt>
                <c:pt idx="2">
                  <c:v>5209108</c:v>
                </c:pt>
                <c:pt idx="3">
                  <c:v>6862607</c:v>
                </c:pt>
                <c:pt idx="4">
                  <c:v>8585176</c:v>
                </c:pt>
                <c:pt idx="5">
                  <c:v>3562288</c:v>
                </c:pt>
                <c:pt idx="6">
                  <c:v>137140</c:v>
                </c:pt>
                <c:pt idx="7">
                  <c:v>269751</c:v>
                </c:pt>
              </c:numCache>
            </c:numRef>
          </c:val>
          <c:extLst>
            <c:ext xmlns:c16="http://schemas.microsoft.com/office/drawing/2014/chart" uri="{C3380CC4-5D6E-409C-BE32-E72D297353CC}">
              <c16:uniqueId val="{00000001-6BB8-4D26-B8CF-876F4C36DBCE}"/>
            </c:ext>
          </c:extLst>
        </c:ser>
        <c:ser>
          <c:idx val="2"/>
          <c:order val="2"/>
          <c:tx>
            <c:strRef>
              <c:f>Sheet10!$F$2</c:f>
              <c:strCache>
                <c:ptCount val="1"/>
                <c:pt idx="0">
                  <c:v>märts</c:v>
                </c:pt>
              </c:strCache>
            </c:strRef>
          </c:tx>
          <c:spPr>
            <a:solidFill>
              <a:schemeClr val="accent3"/>
            </a:solidFill>
            <a:ln>
              <a:noFill/>
            </a:ln>
            <a:effectLst/>
          </c:spPr>
          <c:invertIfNegative val="0"/>
          <c:cat>
            <c:strRef>
              <c:f>Sheet10!$C$3:$C$10</c:f>
              <c:strCache>
                <c:ptCount val="8"/>
                <c:pt idx="0">
                  <c:v>Kokku</c:v>
                </c:pt>
                <c:pt idx="1">
                  <c:v>EL27-sisene (alates 2020)</c:v>
                </c:pt>
                <c:pt idx="2">
                  <c:v>EL27-väline (alates 2020)</c:v>
                </c:pt>
                <c:pt idx="3">
                  <c:v>Euroala - 20 riiki (alates 2023)</c:v>
                </c:pt>
                <c:pt idx="4">
                  <c:v>Euroopa</c:v>
                </c:pt>
                <c:pt idx="5">
                  <c:v>Aasia</c:v>
                </c:pt>
                <c:pt idx="6">
                  <c:v>Aafrika</c:v>
                </c:pt>
                <c:pt idx="7">
                  <c:v>Ameerika</c:v>
                </c:pt>
              </c:strCache>
            </c:strRef>
          </c:cat>
          <c:val>
            <c:numRef>
              <c:f>Sheet10!$F$3:$F$10</c:f>
              <c:numCache>
                <c:formatCode>0</c:formatCode>
                <c:ptCount val="8"/>
                <c:pt idx="0">
                  <c:v>15482399</c:v>
                </c:pt>
                <c:pt idx="1">
                  <c:v>8262438</c:v>
                </c:pt>
                <c:pt idx="2">
                  <c:v>7219961</c:v>
                </c:pt>
                <c:pt idx="3">
                  <c:v>7438889</c:v>
                </c:pt>
                <c:pt idx="4">
                  <c:v>9278728</c:v>
                </c:pt>
                <c:pt idx="5">
                  <c:v>4453016</c:v>
                </c:pt>
                <c:pt idx="6">
                  <c:v>411313</c:v>
                </c:pt>
                <c:pt idx="7">
                  <c:v>1330824</c:v>
                </c:pt>
              </c:numCache>
            </c:numRef>
          </c:val>
          <c:extLst>
            <c:ext xmlns:c16="http://schemas.microsoft.com/office/drawing/2014/chart" uri="{C3380CC4-5D6E-409C-BE32-E72D297353CC}">
              <c16:uniqueId val="{00000002-6BB8-4D26-B8CF-876F4C36DBCE}"/>
            </c:ext>
          </c:extLst>
        </c:ser>
        <c:ser>
          <c:idx val="3"/>
          <c:order val="3"/>
          <c:tx>
            <c:strRef>
              <c:f>Sheet10!$G$2</c:f>
              <c:strCache>
                <c:ptCount val="1"/>
                <c:pt idx="0">
                  <c:v>aprill</c:v>
                </c:pt>
              </c:strCache>
            </c:strRef>
          </c:tx>
          <c:spPr>
            <a:solidFill>
              <a:schemeClr val="accent4"/>
            </a:solidFill>
            <a:ln>
              <a:noFill/>
            </a:ln>
            <a:effectLst/>
          </c:spPr>
          <c:invertIfNegative val="0"/>
          <c:cat>
            <c:strRef>
              <c:f>Sheet10!$C$3:$C$10</c:f>
              <c:strCache>
                <c:ptCount val="8"/>
                <c:pt idx="0">
                  <c:v>Kokku</c:v>
                </c:pt>
                <c:pt idx="1">
                  <c:v>EL27-sisene (alates 2020)</c:v>
                </c:pt>
                <c:pt idx="2">
                  <c:v>EL27-väline (alates 2020)</c:v>
                </c:pt>
                <c:pt idx="3">
                  <c:v>Euroala - 20 riiki (alates 2023)</c:v>
                </c:pt>
                <c:pt idx="4">
                  <c:v>Euroopa</c:v>
                </c:pt>
                <c:pt idx="5">
                  <c:v>Aasia</c:v>
                </c:pt>
                <c:pt idx="6">
                  <c:v>Aafrika</c:v>
                </c:pt>
                <c:pt idx="7">
                  <c:v>Ameerika</c:v>
                </c:pt>
              </c:strCache>
            </c:strRef>
          </c:cat>
          <c:val>
            <c:numRef>
              <c:f>Sheet10!$G$3:$G$10</c:f>
              <c:numCache>
                <c:formatCode>0</c:formatCode>
                <c:ptCount val="8"/>
                <c:pt idx="0">
                  <c:v>14419147</c:v>
                </c:pt>
                <c:pt idx="1">
                  <c:v>7923539</c:v>
                </c:pt>
                <c:pt idx="2">
                  <c:v>6495607</c:v>
                </c:pt>
                <c:pt idx="3">
                  <c:v>7252090</c:v>
                </c:pt>
                <c:pt idx="4">
                  <c:v>9131894</c:v>
                </c:pt>
                <c:pt idx="5">
                  <c:v>4299990</c:v>
                </c:pt>
                <c:pt idx="6">
                  <c:v>528586</c:v>
                </c:pt>
                <c:pt idx="7">
                  <c:v>455826</c:v>
                </c:pt>
              </c:numCache>
            </c:numRef>
          </c:val>
          <c:extLst>
            <c:ext xmlns:c16="http://schemas.microsoft.com/office/drawing/2014/chart" uri="{C3380CC4-5D6E-409C-BE32-E72D297353CC}">
              <c16:uniqueId val="{00000003-6BB8-4D26-B8CF-876F4C36DBCE}"/>
            </c:ext>
          </c:extLst>
        </c:ser>
        <c:ser>
          <c:idx val="4"/>
          <c:order val="4"/>
          <c:tx>
            <c:strRef>
              <c:f>Sheet10!$H$2</c:f>
              <c:strCache>
                <c:ptCount val="1"/>
                <c:pt idx="0">
                  <c:v>mai</c:v>
                </c:pt>
              </c:strCache>
            </c:strRef>
          </c:tx>
          <c:spPr>
            <a:solidFill>
              <a:schemeClr val="accent5"/>
            </a:solidFill>
            <a:ln>
              <a:noFill/>
            </a:ln>
            <a:effectLst/>
          </c:spPr>
          <c:invertIfNegative val="0"/>
          <c:cat>
            <c:strRef>
              <c:f>Sheet10!$C$3:$C$10</c:f>
              <c:strCache>
                <c:ptCount val="8"/>
                <c:pt idx="0">
                  <c:v>Kokku</c:v>
                </c:pt>
                <c:pt idx="1">
                  <c:v>EL27-sisene (alates 2020)</c:v>
                </c:pt>
                <c:pt idx="2">
                  <c:v>EL27-väline (alates 2020)</c:v>
                </c:pt>
                <c:pt idx="3">
                  <c:v>Euroala - 20 riiki (alates 2023)</c:v>
                </c:pt>
                <c:pt idx="4">
                  <c:v>Euroopa</c:v>
                </c:pt>
                <c:pt idx="5">
                  <c:v>Aasia</c:v>
                </c:pt>
                <c:pt idx="6">
                  <c:v>Aafrika</c:v>
                </c:pt>
                <c:pt idx="7">
                  <c:v>Ameerika</c:v>
                </c:pt>
              </c:strCache>
            </c:strRef>
          </c:cat>
          <c:val>
            <c:numRef>
              <c:f>Sheet10!$H$3:$H$10</c:f>
              <c:numCache>
                <c:formatCode>0</c:formatCode>
                <c:ptCount val="8"/>
                <c:pt idx="0">
                  <c:v>13685423</c:v>
                </c:pt>
                <c:pt idx="1">
                  <c:v>6375982</c:v>
                </c:pt>
                <c:pt idx="2">
                  <c:v>7309441</c:v>
                </c:pt>
                <c:pt idx="3">
                  <c:v>5728442</c:v>
                </c:pt>
                <c:pt idx="4">
                  <c:v>7078938</c:v>
                </c:pt>
                <c:pt idx="5">
                  <c:v>5046390</c:v>
                </c:pt>
                <c:pt idx="6">
                  <c:v>435593</c:v>
                </c:pt>
                <c:pt idx="7">
                  <c:v>1096119</c:v>
                </c:pt>
              </c:numCache>
            </c:numRef>
          </c:val>
          <c:extLst>
            <c:ext xmlns:c16="http://schemas.microsoft.com/office/drawing/2014/chart" uri="{C3380CC4-5D6E-409C-BE32-E72D297353CC}">
              <c16:uniqueId val="{00000004-6BB8-4D26-B8CF-876F4C36DBCE}"/>
            </c:ext>
          </c:extLst>
        </c:ser>
        <c:ser>
          <c:idx val="5"/>
          <c:order val="5"/>
          <c:tx>
            <c:strRef>
              <c:f>Sheet10!$I$2</c:f>
              <c:strCache>
                <c:ptCount val="1"/>
                <c:pt idx="0">
                  <c:v>juuni</c:v>
                </c:pt>
              </c:strCache>
            </c:strRef>
          </c:tx>
          <c:spPr>
            <a:solidFill>
              <a:schemeClr val="accent6"/>
            </a:solidFill>
            <a:ln>
              <a:noFill/>
            </a:ln>
            <a:effectLst/>
          </c:spPr>
          <c:invertIfNegative val="0"/>
          <c:cat>
            <c:strRef>
              <c:f>Sheet10!$C$3:$C$10</c:f>
              <c:strCache>
                <c:ptCount val="8"/>
                <c:pt idx="0">
                  <c:v>Kokku</c:v>
                </c:pt>
                <c:pt idx="1">
                  <c:v>EL27-sisene (alates 2020)</c:v>
                </c:pt>
                <c:pt idx="2">
                  <c:v>EL27-väline (alates 2020)</c:v>
                </c:pt>
                <c:pt idx="3">
                  <c:v>Euroala - 20 riiki (alates 2023)</c:v>
                </c:pt>
                <c:pt idx="4">
                  <c:v>Euroopa</c:v>
                </c:pt>
                <c:pt idx="5">
                  <c:v>Aasia</c:v>
                </c:pt>
                <c:pt idx="6">
                  <c:v>Aafrika</c:v>
                </c:pt>
                <c:pt idx="7">
                  <c:v>Ameerika</c:v>
                </c:pt>
              </c:strCache>
            </c:strRef>
          </c:cat>
          <c:val>
            <c:numRef>
              <c:f>Sheet10!$I$3:$I$10</c:f>
              <c:numCache>
                <c:formatCode>0</c:formatCode>
                <c:ptCount val="8"/>
                <c:pt idx="0">
                  <c:v>12420310</c:v>
                </c:pt>
                <c:pt idx="1">
                  <c:v>6187181</c:v>
                </c:pt>
                <c:pt idx="2">
                  <c:v>6233130</c:v>
                </c:pt>
                <c:pt idx="3">
                  <c:v>5575700</c:v>
                </c:pt>
                <c:pt idx="4">
                  <c:v>6787250</c:v>
                </c:pt>
                <c:pt idx="5">
                  <c:v>4657834</c:v>
                </c:pt>
                <c:pt idx="6">
                  <c:v>517058</c:v>
                </c:pt>
                <c:pt idx="7">
                  <c:v>452397</c:v>
                </c:pt>
              </c:numCache>
            </c:numRef>
          </c:val>
          <c:extLst>
            <c:ext xmlns:c16="http://schemas.microsoft.com/office/drawing/2014/chart" uri="{C3380CC4-5D6E-409C-BE32-E72D297353CC}">
              <c16:uniqueId val="{00000005-6BB8-4D26-B8CF-876F4C36DBCE}"/>
            </c:ext>
          </c:extLst>
        </c:ser>
        <c:ser>
          <c:idx val="6"/>
          <c:order val="6"/>
          <c:tx>
            <c:strRef>
              <c:f>Sheet10!$J$2</c:f>
              <c:strCache>
                <c:ptCount val="1"/>
                <c:pt idx="0">
                  <c:v>juuli</c:v>
                </c:pt>
              </c:strCache>
            </c:strRef>
          </c:tx>
          <c:spPr>
            <a:solidFill>
              <a:schemeClr val="accent1">
                <a:lumMod val="60000"/>
              </a:schemeClr>
            </a:solidFill>
            <a:ln>
              <a:noFill/>
            </a:ln>
            <a:effectLst/>
          </c:spPr>
          <c:invertIfNegative val="0"/>
          <c:cat>
            <c:strRef>
              <c:f>Sheet10!$C$3:$C$10</c:f>
              <c:strCache>
                <c:ptCount val="8"/>
                <c:pt idx="0">
                  <c:v>Kokku</c:v>
                </c:pt>
                <c:pt idx="1">
                  <c:v>EL27-sisene (alates 2020)</c:v>
                </c:pt>
                <c:pt idx="2">
                  <c:v>EL27-väline (alates 2020)</c:v>
                </c:pt>
                <c:pt idx="3">
                  <c:v>Euroala - 20 riiki (alates 2023)</c:v>
                </c:pt>
                <c:pt idx="4">
                  <c:v>Euroopa</c:v>
                </c:pt>
                <c:pt idx="5">
                  <c:v>Aasia</c:v>
                </c:pt>
                <c:pt idx="6">
                  <c:v>Aafrika</c:v>
                </c:pt>
                <c:pt idx="7">
                  <c:v>Ameerika</c:v>
                </c:pt>
              </c:strCache>
            </c:strRef>
          </c:cat>
          <c:val>
            <c:numRef>
              <c:f>Sheet10!$J$3:$J$10</c:f>
              <c:numCache>
                <c:formatCode>0</c:formatCode>
                <c:ptCount val="8"/>
                <c:pt idx="0">
                  <c:v>11126405</c:v>
                </c:pt>
                <c:pt idx="1">
                  <c:v>5220847</c:v>
                </c:pt>
                <c:pt idx="2">
                  <c:v>5905559</c:v>
                </c:pt>
                <c:pt idx="3">
                  <c:v>4743785</c:v>
                </c:pt>
                <c:pt idx="4">
                  <c:v>5538153</c:v>
                </c:pt>
                <c:pt idx="5">
                  <c:v>4337443</c:v>
                </c:pt>
                <c:pt idx="6">
                  <c:v>387221</c:v>
                </c:pt>
                <c:pt idx="7">
                  <c:v>832035</c:v>
                </c:pt>
              </c:numCache>
            </c:numRef>
          </c:val>
          <c:extLst>
            <c:ext xmlns:c16="http://schemas.microsoft.com/office/drawing/2014/chart" uri="{C3380CC4-5D6E-409C-BE32-E72D297353CC}">
              <c16:uniqueId val="{00000006-6BB8-4D26-B8CF-876F4C36DBCE}"/>
            </c:ext>
          </c:extLst>
        </c:ser>
        <c:ser>
          <c:idx val="7"/>
          <c:order val="7"/>
          <c:tx>
            <c:strRef>
              <c:f>Sheet10!$K$2</c:f>
              <c:strCache>
                <c:ptCount val="1"/>
                <c:pt idx="0">
                  <c:v>august</c:v>
                </c:pt>
              </c:strCache>
            </c:strRef>
          </c:tx>
          <c:spPr>
            <a:solidFill>
              <a:schemeClr val="accent2">
                <a:lumMod val="60000"/>
              </a:schemeClr>
            </a:solidFill>
            <a:ln>
              <a:noFill/>
            </a:ln>
            <a:effectLst/>
          </c:spPr>
          <c:invertIfNegative val="0"/>
          <c:cat>
            <c:strRef>
              <c:f>Sheet10!$C$3:$C$10</c:f>
              <c:strCache>
                <c:ptCount val="8"/>
                <c:pt idx="0">
                  <c:v>Kokku</c:v>
                </c:pt>
                <c:pt idx="1">
                  <c:v>EL27-sisene (alates 2020)</c:v>
                </c:pt>
                <c:pt idx="2">
                  <c:v>EL27-väline (alates 2020)</c:v>
                </c:pt>
                <c:pt idx="3">
                  <c:v>Euroala - 20 riiki (alates 2023)</c:v>
                </c:pt>
                <c:pt idx="4">
                  <c:v>Euroopa</c:v>
                </c:pt>
                <c:pt idx="5">
                  <c:v>Aasia</c:v>
                </c:pt>
                <c:pt idx="6">
                  <c:v>Aafrika</c:v>
                </c:pt>
                <c:pt idx="7">
                  <c:v>Ameerika</c:v>
                </c:pt>
              </c:strCache>
            </c:strRef>
          </c:cat>
          <c:val>
            <c:numRef>
              <c:f>Sheet10!$K$3:$K$10</c:f>
              <c:numCache>
                <c:formatCode>0</c:formatCode>
                <c:ptCount val="8"/>
                <c:pt idx="0">
                  <c:v>9840250</c:v>
                </c:pt>
                <c:pt idx="1">
                  <c:v>4079310</c:v>
                </c:pt>
                <c:pt idx="2">
                  <c:v>5760940</c:v>
                </c:pt>
                <c:pt idx="3">
                  <c:v>3462717</c:v>
                </c:pt>
                <c:pt idx="4">
                  <c:v>4697580</c:v>
                </c:pt>
                <c:pt idx="5">
                  <c:v>3556543</c:v>
                </c:pt>
                <c:pt idx="6">
                  <c:v>541641</c:v>
                </c:pt>
                <c:pt idx="7">
                  <c:v>999498</c:v>
                </c:pt>
              </c:numCache>
            </c:numRef>
          </c:val>
          <c:extLst>
            <c:ext xmlns:c16="http://schemas.microsoft.com/office/drawing/2014/chart" uri="{C3380CC4-5D6E-409C-BE32-E72D297353CC}">
              <c16:uniqueId val="{00000007-6BB8-4D26-B8CF-876F4C36DBCE}"/>
            </c:ext>
          </c:extLst>
        </c:ser>
        <c:ser>
          <c:idx val="8"/>
          <c:order val="8"/>
          <c:tx>
            <c:strRef>
              <c:f>Sheet10!$L$2</c:f>
              <c:strCache>
                <c:ptCount val="1"/>
                <c:pt idx="0">
                  <c:v>september</c:v>
                </c:pt>
              </c:strCache>
            </c:strRef>
          </c:tx>
          <c:spPr>
            <a:solidFill>
              <a:schemeClr val="accent3">
                <a:lumMod val="60000"/>
              </a:schemeClr>
            </a:solidFill>
            <a:ln>
              <a:noFill/>
            </a:ln>
            <a:effectLst/>
          </c:spPr>
          <c:invertIfNegative val="0"/>
          <c:cat>
            <c:strRef>
              <c:f>Sheet10!$C$3:$C$10</c:f>
              <c:strCache>
                <c:ptCount val="8"/>
                <c:pt idx="0">
                  <c:v>Kokku</c:v>
                </c:pt>
                <c:pt idx="1">
                  <c:v>EL27-sisene (alates 2020)</c:v>
                </c:pt>
                <c:pt idx="2">
                  <c:v>EL27-väline (alates 2020)</c:v>
                </c:pt>
                <c:pt idx="3">
                  <c:v>Euroala - 20 riiki (alates 2023)</c:v>
                </c:pt>
                <c:pt idx="4">
                  <c:v>Euroopa</c:v>
                </c:pt>
                <c:pt idx="5">
                  <c:v>Aasia</c:v>
                </c:pt>
                <c:pt idx="6">
                  <c:v>Aafrika</c:v>
                </c:pt>
                <c:pt idx="7">
                  <c:v>Ameerika</c:v>
                </c:pt>
              </c:strCache>
            </c:strRef>
          </c:cat>
          <c:val>
            <c:numRef>
              <c:f>Sheet10!$L$3:$L$10</c:f>
              <c:numCache>
                <c:formatCode>0</c:formatCode>
                <c:ptCount val="8"/>
                <c:pt idx="0">
                  <c:v>11101945</c:v>
                </c:pt>
                <c:pt idx="1">
                  <c:v>5163984</c:v>
                </c:pt>
                <c:pt idx="2">
                  <c:v>5937961</c:v>
                </c:pt>
                <c:pt idx="3">
                  <c:v>4431647</c:v>
                </c:pt>
                <c:pt idx="4">
                  <c:v>5885743</c:v>
                </c:pt>
                <c:pt idx="5">
                  <c:v>3719309</c:v>
                </c:pt>
                <c:pt idx="6">
                  <c:v>200047</c:v>
                </c:pt>
                <c:pt idx="7">
                  <c:v>1256184</c:v>
                </c:pt>
              </c:numCache>
            </c:numRef>
          </c:val>
          <c:extLst>
            <c:ext xmlns:c16="http://schemas.microsoft.com/office/drawing/2014/chart" uri="{C3380CC4-5D6E-409C-BE32-E72D297353CC}">
              <c16:uniqueId val="{00000008-6BB8-4D26-B8CF-876F4C36DBCE}"/>
            </c:ext>
          </c:extLst>
        </c:ser>
        <c:ser>
          <c:idx val="9"/>
          <c:order val="9"/>
          <c:tx>
            <c:strRef>
              <c:f>Sheet10!$M$2</c:f>
              <c:strCache>
                <c:ptCount val="1"/>
                <c:pt idx="0">
                  <c:v>oktoober</c:v>
                </c:pt>
              </c:strCache>
            </c:strRef>
          </c:tx>
          <c:spPr>
            <a:solidFill>
              <a:schemeClr val="accent4">
                <a:lumMod val="60000"/>
              </a:schemeClr>
            </a:solidFill>
            <a:ln>
              <a:noFill/>
            </a:ln>
            <a:effectLst/>
          </c:spPr>
          <c:invertIfNegative val="0"/>
          <c:cat>
            <c:strRef>
              <c:f>Sheet10!$C$3:$C$10</c:f>
              <c:strCache>
                <c:ptCount val="8"/>
                <c:pt idx="0">
                  <c:v>Kokku</c:v>
                </c:pt>
                <c:pt idx="1">
                  <c:v>EL27-sisene (alates 2020)</c:v>
                </c:pt>
                <c:pt idx="2">
                  <c:v>EL27-väline (alates 2020)</c:v>
                </c:pt>
                <c:pt idx="3">
                  <c:v>Euroala - 20 riiki (alates 2023)</c:v>
                </c:pt>
                <c:pt idx="4">
                  <c:v>Euroopa</c:v>
                </c:pt>
                <c:pt idx="5">
                  <c:v>Aasia</c:v>
                </c:pt>
                <c:pt idx="6">
                  <c:v>Aafrika</c:v>
                </c:pt>
                <c:pt idx="7">
                  <c:v>Ameerika</c:v>
                </c:pt>
              </c:strCache>
            </c:strRef>
          </c:cat>
          <c:val>
            <c:numRef>
              <c:f>Sheet10!$M$3:$M$10</c:f>
              <c:numCache>
                <c:formatCode>0</c:formatCode>
                <c:ptCount val="8"/>
                <c:pt idx="0">
                  <c:v>12905497</c:v>
                </c:pt>
                <c:pt idx="1">
                  <c:v>6345414</c:v>
                </c:pt>
                <c:pt idx="2">
                  <c:v>6560083</c:v>
                </c:pt>
                <c:pt idx="3">
                  <c:v>5731115</c:v>
                </c:pt>
                <c:pt idx="4">
                  <c:v>7749754</c:v>
                </c:pt>
                <c:pt idx="5">
                  <c:v>3396013</c:v>
                </c:pt>
                <c:pt idx="6">
                  <c:v>620189</c:v>
                </c:pt>
                <c:pt idx="7">
                  <c:v>1092781</c:v>
                </c:pt>
              </c:numCache>
            </c:numRef>
          </c:val>
          <c:extLst>
            <c:ext xmlns:c16="http://schemas.microsoft.com/office/drawing/2014/chart" uri="{C3380CC4-5D6E-409C-BE32-E72D297353CC}">
              <c16:uniqueId val="{00000009-6BB8-4D26-B8CF-876F4C36DBCE}"/>
            </c:ext>
          </c:extLst>
        </c:ser>
        <c:ser>
          <c:idx val="10"/>
          <c:order val="10"/>
          <c:tx>
            <c:strRef>
              <c:f>Sheet10!$N$2</c:f>
              <c:strCache>
                <c:ptCount val="1"/>
                <c:pt idx="0">
                  <c:v>november</c:v>
                </c:pt>
              </c:strCache>
            </c:strRef>
          </c:tx>
          <c:spPr>
            <a:solidFill>
              <a:schemeClr val="accent5">
                <a:lumMod val="60000"/>
              </a:schemeClr>
            </a:solidFill>
            <a:ln>
              <a:noFill/>
            </a:ln>
            <a:effectLst/>
          </c:spPr>
          <c:invertIfNegative val="0"/>
          <c:cat>
            <c:strRef>
              <c:f>Sheet10!$C$3:$C$10</c:f>
              <c:strCache>
                <c:ptCount val="8"/>
                <c:pt idx="0">
                  <c:v>Kokku</c:v>
                </c:pt>
                <c:pt idx="1">
                  <c:v>EL27-sisene (alates 2020)</c:v>
                </c:pt>
                <c:pt idx="2">
                  <c:v>EL27-väline (alates 2020)</c:v>
                </c:pt>
                <c:pt idx="3">
                  <c:v>Euroala - 20 riiki (alates 2023)</c:v>
                </c:pt>
                <c:pt idx="4">
                  <c:v>Euroopa</c:v>
                </c:pt>
                <c:pt idx="5">
                  <c:v>Aasia</c:v>
                </c:pt>
                <c:pt idx="6">
                  <c:v>Aafrika</c:v>
                </c:pt>
                <c:pt idx="7">
                  <c:v>Ameerika</c:v>
                </c:pt>
              </c:strCache>
            </c:strRef>
          </c:cat>
          <c:val>
            <c:numRef>
              <c:f>Sheet10!$N$3:$N$10</c:f>
              <c:numCache>
                <c:formatCode>0</c:formatCode>
                <c:ptCount val="8"/>
                <c:pt idx="0">
                  <c:v>12525576</c:v>
                </c:pt>
                <c:pt idx="1">
                  <c:v>5861850</c:v>
                </c:pt>
                <c:pt idx="2">
                  <c:v>6663726</c:v>
                </c:pt>
                <c:pt idx="3">
                  <c:v>4936875</c:v>
                </c:pt>
                <c:pt idx="4">
                  <c:v>6870565</c:v>
                </c:pt>
                <c:pt idx="5">
                  <c:v>3145227</c:v>
                </c:pt>
                <c:pt idx="6">
                  <c:v>440916</c:v>
                </c:pt>
                <c:pt idx="7">
                  <c:v>2038485</c:v>
                </c:pt>
              </c:numCache>
            </c:numRef>
          </c:val>
          <c:extLst>
            <c:ext xmlns:c16="http://schemas.microsoft.com/office/drawing/2014/chart" uri="{C3380CC4-5D6E-409C-BE32-E72D297353CC}">
              <c16:uniqueId val="{0000000A-6BB8-4D26-B8CF-876F4C36DBCE}"/>
            </c:ext>
          </c:extLst>
        </c:ser>
        <c:ser>
          <c:idx val="11"/>
          <c:order val="11"/>
          <c:tx>
            <c:strRef>
              <c:f>Sheet10!$O$2</c:f>
              <c:strCache>
                <c:ptCount val="1"/>
                <c:pt idx="0">
                  <c:v>detsember</c:v>
                </c:pt>
              </c:strCache>
            </c:strRef>
          </c:tx>
          <c:spPr>
            <a:solidFill>
              <a:schemeClr val="accent6">
                <a:lumMod val="60000"/>
              </a:schemeClr>
            </a:solidFill>
            <a:ln>
              <a:noFill/>
            </a:ln>
            <a:effectLst/>
          </c:spPr>
          <c:invertIfNegative val="0"/>
          <c:cat>
            <c:strRef>
              <c:f>Sheet10!$C$3:$C$10</c:f>
              <c:strCache>
                <c:ptCount val="8"/>
                <c:pt idx="0">
                  <c:v>Kokku</c:v>
                </c:pt>
                <c:pt idx="1">
                  <c:v>EL27-sisene (alates 2020)</c:v>
                </c:pt>
                <c:pt idx="2">
                  <c:v>EL27-väline (alates 2020)</c:v>
                </c:pt>
                <c:pt idx="3">
                  <c:v>Euroala - 20 riiki (alates 2023)</c:v>
                </c:pt>
                <c:pt idx="4">
                  <c:v>Euroopa</c:v>
                </c:pt>
                <c:pt idx="5">
                  <c:v>Aasia</c:v>
                </c:pt>
                <c:pt idx="6">
                  <c:v>Aafrika</c:v>
                </c:pt>
                <c:pt idx="7">
                  <c:v>Ameerika</c:v>
                </c:pt>
              </c:strCache>
            </c:strRef>
          </c:cat>
          <c:val>
            <c:numRef>
              <c:f>Sheet10!$O$3:$O$10</c:f>
              <c:numCache>
                <c:formatCode>0</c:formatCode>
                <c:ptCount val="8"/>
                <c:pt idx="0">
                  <c:v>10726084</c:v>
                </c:pt>
                <c:pt idx="1">
                  <c:v>4752448</c:v>
                </c:pt>
                <c:pt idx="2">
                  <c:v>5973636</c:v>
                </c:pt>
                <c:pt idx="3">
                  <c:v>4192041</c:v>
                </c:pt>
                <c:pt idx="4">
                  <c:v>5561400</c:v>
                </c:pt>
                <c:pt idx="5">
                  <c:v>2466027</c:v>
                </c:pt>
                <c:pt idx="6">
                  <c:v>387642</c:v>
                </c:pt>
                <c:pt idx="7">
                  <c:v>2278638</c:v>
                </c:pt>
              </c:numCache>
            </c:numRef>
          </c:val>
          <c:extLst>
            <c:ext xmlns:c16="http://schemas.microsoft.com/office/drawing/2014/chart" uri="{C3380CC4-5D6E-409C-BE32-E72D297353CC}">
              <c16:uniqueId val="{0000000B-6BB8-4D26-B8CF-876F4C36DBCE}"/>
            </c:ext>
          </c:extLst>
        </c:ser>
        <c:dLbls>
          <c:showLegendKey val="0"/>
          <c:showVal val="0"/>
          <c:showCatName val="0"/>
          <c:showSerName val="0"/>
          <c:showPercent val="0"/>
          <c:showBubbleSize val="0"/>
        </c:dLbls>
        <c:gapWidth val="219"/>
        <c:overlap val="-27"/>
        <c:axId val="581779896"/>
        <c:axId val="581780552"/>
      </c:barChart>
      <c:catAx>
        <c:axId val="581779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1780552"/>
        <c:crosses val="autoZero"/>
        <c:auto val="1"/>
        <c:lblAlgn val="ctr"/>
        <c:lblOffset val="100"/>
        <c:noMultiLvlLbl val="0"/>
      </c:catAx>
      <c:valAx>
        <c:axId val="581780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81779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0.04014</cdr:x>
      <cdr:y>0.83893</cdr:y>
    </cdr:from>
    <cdr:to>
      <cdr:x>0.59016</cdr:x>
      <cdr:y>0.9728</cdr:y>
    </cdr:to>
    <cdr:grpSp>
      <cdr:nvGrpSpPr>
        <cdr:cNvPr id="2" name="Rühm 1">
          <a:extLst xmlns:a="http://schemas.openxmlformats.org/drawingml/2006/main">
            <a:ext uri="{FF2B5EF4-FFF2-40B4-BE49-F238E27FC236}">
              <a16:creationId xmlns:a16="http://schemas.microsoft.com/office/drawing/2014/main" id="{EA313C7C-998E-D0CD-4961-6FA9CA5C24BC}"/>
            </a:ext>
          </a:extLst>
        </cdr:cNvPr>
        <cdr:cNvGrpSpPr/>
      </cdr:nvGrpSpPr>
      <cdr:grpSpPr>
        <a:xfrm xmlns:a="http://schemas.openxmlformats.org/drawingml/2006/main">
          <a:off x="239724" y="2796780"/>
          <a:ext cx="3285161" cy="446276"/>
          <a:chOff x="8738648" y="5457153"/>
          <a:chExt cx="3285161" cy="538524"/>
        </a:xfrm>
      </cdr:grpSpPr>
      <cdr:cxnSp macro="">
        <cdr:nvCxnSpPr>
          <cdr:cNvPr id="3" name="Sirgkonnektor 2">
            <a:extLst xmlns:a="http://schemas.openxmlformats.org/drawingml/2006/main">
              <a:ext uri="{FF2B5EF4-FFF2-40B4-BE49-F238E27FC236}">
                <a16:creationId xmlns:a16="http://schemas.microsoft.com/office/drawing/2014/main" id="{326861F0-9890-D837-98CA-38565A55809F}"/>
              </a:ext>
            </a:extLst>
          </cdr:cNvPr>
          <cdr:cNvCxnSpPr>
            <a:cxnSpLocks xmlns:a="http://schemas.openxmlformats.org/drawingml/2006/main"/>
          </cdr:cNvCxnSpPr>
        </cdr:nvCxnSpPr>
        <cdr:spPr>
          <a:xfrm xmlns:a="http://schemas.openxmlformats.org/drawingml/2006/main" flipH="1">
            <a:off x="8738648" y="5596505"/>
            <a:ext cx="517649" cy="0"/>
          </a:xfrm>
          <a:prstGeom xmlns:a="http://schemas.openxmlformats.org/drawingml/2006/main" prst="line">
            <a:avLst/>
          </a:prstGeom>
          <a:ln xmlns:a="http://schemas.openxmlformats.org/drawingml/2006/main" w="19050">
            <a:solidFill>
              <a:schemeClr val="tx1">
                <a:lumMod val="75000"/>
                <a:lumOff val="25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4" name="Sirgkonnektor 3">
            <a:extLst xmlns:a="http://schemas.openxmlformats.org/drawingml/2006/main">
              <a:ext uri="{FF2B5EF4-FFF2-40B4-BE49-F238E27FC236}">
                <a16:creationId xmlns:a16="http://schemas.microsoft.com/office/drawing/2014/main" id="{C799B33B-17A4-80B8-667B-6EBE3B37F524}"/>
              </a:ext>
            </a:extLst>
          </cdr:cNvPr>
          <cdr:cNvCxnSpPr>
            <a:cxnSpLocks xmlns:a="http://schemas.openxmlformats.org/drawingml/2006/main"/>
          </cdr:cNvCxnSpPr>
        </cdr:nvCxnSpPr>
        <cdr:spPr>
          <a:xfrm xmlns:a="http://schemas.openxmlformats.org/drawingml/2006/main">
            <a:off x="8766927" y="5803894"/>
            <a:ext cx="517649" cy="0"/>
          </a:xfrm>
          <a:prstGeom xmlns:a="http://schemas.openxmlformats.org/drawingml/2006/main" prst="line">
            <a:avLst/>
          </a:prstGeom>
          <a:ln xmlns:a="http://schemas.openxmlformats.org/drawingml/2006/main" w="19050">
            <a:solidFill>
              <a:schemeClr val="accent1">
                <a:lumMod val="60000"/>
                <a:lumOff val="40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5" name="TextBox 23">
            <a:extLst xmlns:a="http://schemas.openxmlformats.org/drawingml/2006/main">
              <a:ext uri="{FF2B5EF4-FFF2-40B4-BE49-F238E27FC236}">
                <a16:creationId xmlns:a16="http://schemas.microsoft.com/office/drawing/2014/main" id="{1272315F-5C45-4B2A-373D-9AC5B667548C}"/>
              </a:ext>
            </a:extLst>
          </cdr:cNvPr>
          <cdr:cNvSpPr txBox="1">
            <a:spLocks xmlns:a="http://schemas.openxmlformats.org/drawingml/2006/main"/>
          </cdr:cNvSpPr>
        </cdr:nvSpPr>
        <cdr:spPr>
          <a:xfrm xmlns:a="http://schemas.openxmlformats.org/drawingml/2006/main">
            <a:off x="9288023" y="5457153"/>
            <a:ext cx="2735786" cy="538524"/>
          </a:xfrm>
          <a:prstGeom xmlns:a="http://schemas.openxmlformats.org/drawingml/2006/main" prst="rect">
            <a:avLst/>
          </a:prstGeom>
          <a:noFill xmlns:a="http://schemas.openxmlformats.org/drawingml/2006/main"/>
        </cdr:spPr>
        <cdr:txBody>
          <a:bodyPr xmlns:a="http://schemas.openxmlformats.org/drawingml/2006/main" wrap="square">
            <a:spAutoFit/>
          </a:bodyP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r>
              <a:rPr lang="et-EE" sz="1200" dirty="0">
                <a:latin typeface="Times New Roman" panose="02020603050405020304" pitchFamily="18" charset="0"/>
                <a:cs typeface="Times New Roman" panose="02020603050405020304" pitchFamily="18" charset="0"/>
              </a:rPr>
              <a:t>Eesti keskmine, 41 000 €</a:t>
            </a:r>
          </a:p>
          <a:p xmlns:a="http://schemas.openxmlformats.org/drawingml/2006/main">
            <a:r>
              <a:rPr lang="et-EE" sz="1200" dirty="0">
                <a:latin typeface="Times New Roman" panose="02020603050405020304" pitchFamily="18" charset="0"/>
                <a:cs typeface="Times New Roman" panose="02020603050405020304" pitchFamily="18" charset="0"/>
              </a:rPr>
              <a:t>Euroopa liidu keskmine, 65 000€</a:t>
            </a:r>
            <a:endParaRPr lang="en-GB" sz="1200" dirty="0">
              <a:latin typeface="Times New Roman" panose="02020603050405020304" pitchFamily="18" charset="0"/>
              <a:cs typeface="Times New Roman" panose="02020603050405020304" pitchFamily="18" charset="0"/>
            </a:endParaRPr>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19</Pages>
  <Words>8131</Words>
  <Characters>46352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Merilin Kalmaru</dc:creator>
  <cp:keywords/>
  <dc:description/>
  <cp:lastModifiedBy>Maario Laas</cp:lastModifiedBy>
  <cp:revision>79</cp:revision>
  <dcterms:created xsi:type="dcterms:W3CDTF">2024-02-13T07:27:00Z</dcterms:created>
  <dcterms:modified xsi:type="dcterms:W3CDTF">2024-02-13T14:00:00Z</dcterms:modified>
</cp:coreProperties>
</file>